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D56BE7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D56BE7" w:rsidRDefault="000F4AC9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7568" behindDoc="0" locked="0" layoutInCell="1" allowOverlap="1" wp14:anchorId="4CA01BA2" wp14:editId="3551026C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20320</wp:posOffset>
                  </wp:positionV>
                  <wp:extent cx="897890" cy="808990"/>
                  <wp:effectExtent l="0" t="0" r="0" b="0"/>
                  <wp:wrapSquare wrapText="bothSides"/>
                  <wp:docPr id="45" name="Kép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808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6BE7" w:rsidRDefault="00AD2BCC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D56BE7" w:rsidRDefault="00AD2BCC">
            <w:pPr>
              <w:pStyle w:val="TableParagraph"/>
              <w:spacing w:before="1" w:line="229" w:lineRule="exact"/>
              <w:ind w:left="5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VÉGBÉLRÁK</w:t>
            </w:r>
          </w:p>
          <w:p w:rsidR="00D56BE7" w:rsidRDefault="00AD2BCC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15/1</w:t>
            </w:r>
          </w:p>
        </w:tc>
      </w:tr>
      <w:tr w:rsidR="00D56BE7">
        <w:trPr>
          <w:trHeight w:val="546"/>
        </w:trPr>
        <w:tc>
          <w:tcPr>
            <w:tcW w:w="5314" w:type="dxa"/>
            <w:shd w:val="clear" w:color="auto" w:fill="EEECE1"/>
          </w:tcPr>
          <w:p w:rsidR="00D56BE7" w:rsidRDefault="00AD2BCC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  <w:bookmarkStart w:id="0" w:name="_GoBack"/>
            <w:bookmarkEnd w:id="0"/>
          </w:p>
        </w:tc>
        <w:tc>
          <w:tcPr>
            <w:tcW w:w="5247" w:type="dxa"/>
            <w:shd w:val="clear" w:color="auto" w:fill="EEECE1"/>
          </w:tcPr>
          <w:p w:rsidR="00D56BE7" w:rsidRDefault="00AD2BCC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D56BE7">
        <w:trPr>
          <w:trHeight w:val="592"/>
        </w:trPr>
        <w:tc>
          <w:tcPr>
            <w:tcW w:w="5314" w:type="dxa"/>
            <w:shd w:val="clear" w:color="auto" w:fill="EEECE1"/>
          </w:tcPr>
          <w:p w:rsidR="00D56BE7" w:rsidRDefault="00AD2BCC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D56BE7" w:rsidRDefault="00AD2BCC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Végbélrák</w:t>
            </w:r>
          </w:p>
        </w:tc>
      </w:tr>
      <w:tr w:rsidR="00D56BE7">
        <w:trPr>
          <w:trHeight w:val="527"/>
        </w:trPr>
        <w:tc>
          <w:tcPr>
            <w:tcW w:w="5314" w:type="dxa"/>
            <w:shd w:val="clear" w:color="auto" w:fill="EEECE1"/>
          </w:tcPr>
          <w:p w:rsidR="00D56BE7" w:rsidRDefault="00AD2BCC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D56BE7" w:rsidRDefault="00AD2BCC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Rectum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carcinoma</w:t>
            </w:r>
            <w:proofErr w:type="spellEnd"/>
          </w:p>
        </w:tc>
      </w:tr>
      <w:tr w:rsidR="00D56BE7">
        <w:trPr>
          <w:trHeight w:val="820"/>
        </w:trPr>
        <w:tc>
          <w:tcPr>
            <w:tcW w:w="5314" w:type="dxa"/>
            <w:shd w:val="clear" w:color="auto" w:fill="EEECE1"/>
          </w:tcPr>
          <w:p w:rsidR="00D56BE7" w:rsidRDefault="00D56BE7">
            <w:pPr>
              <w:pStyle w:val="TableParagraph"/>
              <w:spacing w:before="63"/>
              <w:rPr>
                <w:sz w:val="20"/>
              </w:rPr>
            </w:pPr>
          </w:p>
          <w:p w:rsidR="00D56BE7" w:rsidRDefault="00AD2BCC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D56BE7" w:rsidRDefault="00AD2BCC">
            <w:pPr>
              <w:pStyle w:val="TableParagraph"/>
              <w:spacing w:before="6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Nyitott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vagy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laparoscopos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végbél </w:t>
            </w:r>
            <w:proofErr w:type="spellStart"/>
            <w:r>
              <w:rPr>
                <w:b/>
                <w:sz w:val="20"/>
              </w:rPr>
              <w:t>rezekció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Dixon</w:t>
            </w:r>
            <w:proofErr w:type="spellEnd"/>
            <w:r>
              <w:rPr>
                <w:b/>
                <w:sz w:val="20"/>
              </w:rPr>
              <w:t xml:space="preserve"> műtét), végbél kiirtás (Miles műtét), vastagbél </w:t>
            </w:r>
            <w:proofErr w:type="spellStart"/>
            <w:r>
              <w:rPr>
                <w:b/>
                <w:sz w:val="20"/>
              </w:rPr>
              <w:t>stoma</w:t>
            </w:r>
            <w:proofErr w:type="spellEnd"/>
            <w:r>
              <w:rPr>
                <w:b/>
                <w:sz w:val="20"/>
              </w:rPr>
              <w:t xml:space="preserve"> képzés</w:t>
            </w:r>
          </w:p>
        </w:tc>
      </w:tr>
      <w:tr w:rsidR="00D56BE7">
        <w:trPr>
          <w:trHeight w:val="697"/>
        </w:trPr>
        <w:tc>
          <w:tcPr>
            <w:tcW w:w="5314" w:type="dxa"/>
            <w:shd w:val="clear" w:color="auto" w:fill="EEECE1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</w:tbl>
    <w:p w:rsidR="00D56BE7" w:rsidRDefault="00AD2BCC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4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D56BE7" w:rsidRDefault="00D56BE7">
      <w:pPr>
        <w:pStyle w:val="Szvegtrzs"/>
      </w:pPr>
    </w:p>
    <w:p w:rsidR="00D56BE7" w:rsidRDefault="00AD2BCC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D56BE7" w:rsidRDefault="00AD2BCC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</w:t>
      </w:r>
      <w:proofErr w:type="gramStart"/>
      <w:r>
        <w:t>következményeiről</w:t>
      </w:r>
      <w:proofErr w:type="gramEnd"/>
      <w:r>
        <w:t>, e</w:t>
      </w:r>
      <w:r>
        <w:t>zek jövőbeli életmódjára kiható hatásairól, a kezelés elmaradásának veszélyeiről, illetve a kezelés lehetséges korai és késői szövődményeiről.</w:t>
      </w:r>
    </w:p>
    <w:p w:rsidR="00D56BE7" w:rsidRDefault="00AD2BCC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D56BE7" w:rsidRDefault="00AD2BCC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D56BE7" w:rsidRDefault="00D56BE7">
      <w:pPr>
        <w:pStyle w:val="Szvegtrzs"/>
        <w:spacing w:before="10"/>
      </w:pPr>
    </w:p>
    <w:p w:rsidR="00D56BE7" w:rsidRDefault="00AD2BCC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D56BE7" w:rsidRDefault="00D56BE7">
      <w:pPr>
        <w:pStyle w:val="Szvegtrzs"/>
        <w:spacing w:before="7"/>
      </w:pPr>
    </w:p>
    <w:p w:rsidR="00D56BE7" w:rsidRDefault="00AD2BCC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D56BE7" w:rsidRDefault="00D56BE7">
      <w:pPr>
        <w:pStyle w:val="Szvegtrzs"/>
        <w:spacing w:before="10"/>
      </w:pPr>
    </w:p>
    <w:p w:rsidR="00D56BE7" w:rsidRDefault="00AD2BCC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D56BE7" w:rsidRDefault="00AD2BCC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D56BE7" w:rsidRDefault="00D56BE7">
      <w:pPr>
        <w:pStyle w:val="Szvegtrzs"/>
        <w:spacing w:before="9"/>
      </w:pPr>
    </w:p>
    <w:p w:rsidR="00D56BE7" w:rsidRDefault="00AD2BCC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D56BE7" w:rsidRDefault="00AD2BCC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D56BE7" w:rsidRDefault="00AD2BCC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D56BE7" w:rsidRDefault="00AD2BCC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D56BE7" w:rsidRDefault="00AD2BCC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D56BE7" w:rsidRDefault="00AD2BCC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D56BE7" w:rsidRDefault="00AD2BCC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D56BE7" w:rsidRDefault="00D56BE7">
      <w:pPr>
        <w:rPr>
          <w:sz w:val="14"/>
        </w:rPr>
        <w:sectPr w:rsidR="00D56BE7">
          <w:footerReference w:type="default" r:id="rId9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D56BE7" w:rsidRDefault="00AD2BCC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D56BE7" w:rsidRDefault="00D56BE7">
      <w:pPr>
        <w:pStyle w:val="Szvegtrzs"/>
        <w:spacing w:before="5"/>
        <w:rPr>
          <w:b/>
        </w:rPr>
      </w:pPr>
    </w:p>
    <w:p w:rsidR="00D56BE7" w:rsidRDefault="00AD2BCC">
      <w:pPr>
        <w:ind w:left="852" w:right="559"/>
        <w:jc w:val="both"/>
        <w:rPr>
          <w:sz w:val="20"/>
        </w:rPr>
      </w:pPr>
      <w:r>
        <w:rPr>
          <w:sz w:val="20"/>
        </w:rPr>
        <w:t xml:space="preserve">Panaszai és az eddig elvégzett vizsgálatok alapján Önnél (gondozottjánál) </w:t>
      </w:r>
      <w:r>
        <w:rPr>
          <w:b/>
          <w:sz w:val="20"/>
        </w:rPr>
        <w:t xml:space="preserve">végbélrákot </w:t>
      </w:r>
      <w:r>
        <w:rPr>
          <w:sz w:val="20"/>
        </w:rPr>
        <w:t xml:space="preserve">mutattunk ki, ill. nagy valószínűséggel panaszait </w:t>
      </w:r>
      <w:r>
        <w:rPr>
          <w:b/>
          <w:sz w:val="20"/>
        </w:rPr>
        <w:t xml:space="preserve">rosszindulatú végbéldaganat </w:t>
      </w:r>
      <w:r>
        <w:rPr>
          <w:sz w:val="20"/>
        </w:rPr>
        <w:t>okozza</w:t>
      </w:r>
    </w:p>
    <w:p w:rsidR="00D56BE7" w:rsidRDefault="00D56BE7">
      <w:pPr>
        <w:pStyle w:val="Szvegtrzs"/>
        <w:spacing w:before="16"/>
      </w:pPr>
    </w:p>
    <w:p w:rsidR="00D56BE7" w:rsidRDefault="00AD2BCC">
      <w:pPr>
        <w:pStyle w:val="Cmsor2"/>
        <w:numPr>
          <w:ilvl w:val="0"/>
          <w:numId w:val="9"/>
        </w:numPr>
        <w:tabs>
          <w:tab w:val="left" w:pos="530"/>
        </w:tabs>
        <w:ind w:left="530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D56BE7" w:rsidRDefault="00D56BE7">
      <w:pPr>
        <w:pStyle w:val="Szvegtrzs"/>
        <w:spacing w:before="5"/>
        <w:rPr>
          <w:b/>
        </w:rPr>
      </w:pPr>
    </w:p>
    <w:p w:rsidR="00D56BE7" w:rsidRDefault="00AD2BCC">
      <w:pPr>
        <w:pStyle w:val="Szvegtrzs"/>
        <w:spacing w:before="1"/>
        <w:ind w:left="852" w:right="555"/>
        <w:jc w:val="both"/>
      </w:pPr>
      <w:r>
        <w:t>A végbél bélr</w:t>
      </w:r>
      <w:r>
        <w:t>endszerünk azon szakasza, amely végbélnyílás és a szigmabél közé esik. Hossza 13-16cm. A</w:t>
      </w:r>
      <w:r>
        <w:rPr>
          <w:spacing w:val="40"/>
        </w:rPr>
        <w:t xml:space="preserve"> </w:t>
      </w:r>
      <w:r>
        <w:t xml:space="preserve">végbélrák a végbél </w:t>
      </w:r>
      <w:r>
        <w:rPr>
          <w:b/>
          <w:i/>
          <w:u w:val="single"/>
        </w:rPr>
        <w:t>nyálkahártyájából</w:t>
      </w:r>
      <w:r>
        <w:rPr>
          <w:b/>
          <w:i/>
        </w:rPr>
        <w:t xml:space="preserve"> </w:t>
      </w:r>
      <w:r>
        <w:t xml:space="preserve">kiinduló rosszindulatú </w:t>
      </w:r>
      <w:proofErr w:type="spellStart"/>
      <w:r>
        <w:t>szövetburjánzás.</w:t>
      </w:r>
      <w:proofErr w:type="gramStart"/>
      <w:r>
        <w:t>A</w:t>
      </w:r>
      <w:proofErr w:type="spellEnd"/>
      <w:proofErr w:type="gramEnd"/>
      <w:r>
        <w:rPr>
          <w:spacing w:val="-1"/>
        </w:rPr>
        <w:t xml:space="preserve"> </w:t>
      </w:r>
      <w:r>
        <w:t xml:space="preserve">rákos szövet jellemző tulajdonsága, hogy gyorsan növekszik, sejtjei gyorsan szaporodnak, </w:t>
      </w:r>
      <w:r>
        <w:t>betörnek az egészséges szövetek közé és kezdetben a nyirok utakon majd a véráram útján távoli áttétet képez. A daganat, növekedése révén szűkítheti vagy elzárhatja a bél üregét, de terjedhet kifelé a szomszédos szervekre is. Minél korábbi stádiumba kerül f</w:t>
      </w:r>
      <w:r>
        <w:t>elismerésre és eltávolításra, kezelésre a daganat, annál nagyobb az esély a teljes gyógyulásra.</w:t>
      </w:r>
    </w:p>
    <w:p w:rsidR="00D56BE7" w:rsidRDefault="00D56BE7">
      <w:pPr>
        <w:pStyle w:val="Szvegtrzs"/>
        <w:spacing w:before="7"/>
      </w:pPr>
    </w:p>
    <w:p w:rsidR="00D56BE7" w:rsidRDefault="00AD2BCC">
      <w:pPr>
        <w:pStyle w:val="Szvegtrzs"/>
        <w:ind w:left="852" w:right="561"/>
        <w:jc w:val="both"/>
      </w:pPr>
      <w:r>
        <w:t xml:space="preserve">A végbélrákot általában a vastagbél tükrözéses vizsgálatával kórismézik, mely szövettani mintavételt is lehetővé </w:t>
      </w:r>
      <w:r>
        <w:rPr>
          <w:spacing w:val="-2"/>
        </w:rPr>
        <w:t>tesz.</w:t>
      </w:r>
    </w:p>
    <w:p w:rsidR="00D56BE7" w:rsidRDefault="00AD2BCC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159111</wp:posOffset>
            </wp:positionV>
            <wp:extent cx="3210976" cy="226075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976" cy="2260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BE7" w:rsidRDefault="00D56BE7">
      <w:pPr>
        <w:pStyle w:val="Szvegtrzs"/>
        <w:spacing w:before="11"/>
      </w:pPr>
    </w:p>
    <w:p w:rsidR="00D56BE7" w:rsidRDefault="00AD2BCC">
      <w:pPr>
        <w:pStyle w:val="Szvegtrzs"/>
        <w:spacing w:before="1"/>
        <w:ind w:left="852" w:right="561"/>
        <w:jc w:val="both"/>
      </w:pPr>
      <w:r>
        <w:t>Mindenképpen szükséges a daganat stád</w:t>
      </w:r>
      <w:r>
        <w:t xml:space="preserve">iumának megállapítását biztosító vizsgálatok (ún. </w:t>
      </w:r>
      <w:proofErr w:type="spellStart"/>
      <w:r>
        <w:t>staging</w:t>
      </w:r>
      <w:proofErr w:type="spellEnd"/>
      <w:r>
        <w:t xml:space="preserve"> vizsgálatok) elvégzése. A vizsgálati eredmények birtokában az Onkológiai Szakbizottság dönt a további kezelési tervről.</w:t>
      </w:r>
    </w:p>
    <w:p w:rsidR="00D56BE7" w:rsidRDefault="00AD2BCC">
      <w:pPr>
        <w:pStyle w:val="Szvegtrzs"/>
        <w:ind w:left="852"/>
        <w:jc w:val="both"/>
      </w:pPr>
      <w:r>
        <w:t>Az</w:t>
      </w:r>
      <w:r>
        <w:rPr>
          <w:spacing w:val="-7"/>
        </w:rPr>
        <w:t xml:space="preserve"> </w:t>
      </w:r>
      <w:r>
        <w:t>Ön</w:t>
      </w:r>
      <w:r>
        <w:rPr>
          <w:spacing w:val="-7"/>
        </w:rPr>
        <w:t xml:space="preserve"> </w:t>
      </w:r>
      <w:r>
        <w:t>esetében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Onkológiai</w:t>
      </w:r>
      <w:r>
        <w:rPr>
          <w:spacing w:val="-4"/>
        </w:rPr>
        <w:t xml:space="preserve"> </w:t>
      </w:r>
      <w:r>
        <w:t>Szakbizottság</w:t>
      </w:r>
      <w:r>
        <w:rPr>
          <w:spacing w:val="-7"/>
        </w:rPr>
        <w:t xml:space="preserve"> </w:t>
      </w:r>
      <w:r>
        <w:t>úgy</w:t>
      </w:r>
      <w:r>
        <w:rPr>
          <w:spacing w:val="-10"/>
        </w:rPr>
        <w:t xml:space="preserve"> </w:t>
      </w:r>
      <w:r>
        <w:t>döntött,</w:t>
      </w:r>
      <w:r>
        <w:rPr>
          <w:spacing w:val="-5"/>
        </w:rPr>
        <w:t xml:space="preserve"> </w:t>
      </w:r>
      <w:r>
        <w:t>hogy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elvégzése</w:t>
      </w:r>
      <w:r>
        <w:rPr>
          <w:spacing w:val="-6"/>
        </w:rPr>
        <w:t xml:space="preserve"> </w:t>
      </w:r>
      <w:r>
        <w:t>szükséges</w:t>
      </w:r>
      <w:r>
        <w:rPr>
          <w:spacing w:val="-7"/>
        </w:rPr>
        <w:t xml:space="preserve"> </w:t>
      </w:r>
      <w:r>
        <w:t>gyógyulása</w:t>
      </w:r>
      <w:r>
        <w:rPr>
          <w:spacing w:val="-7"/>
        </w:rPr>
        <w:t xml:space="preserve"> </w:t>
      </w:r>
      <w:r>
        <w:rPr>
          <w:spacing w:val="-2"/>
        </w:rPr>
        <w:t>érdekében.</w:t>
      </w:r>
    </w:p>
    <w:p w:rsidR="00D56BE7" w:rsidRDefault="00D56BE7">
      <w:pPr>
        <w:pStyle w:val="Szvegtrzs"/>
        <w:spacing w:before="13"/>
      </w:pPr>
    </w:p>
    <w:p w:rsidR="00D56BE7" w:rsidRDefault="00AD2BCC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D56BE7" w:rsidRDefault="00AD2BCC">
      <w:pPr>
        <w:pStyle w:val="Szvegtrzs"/>
        <w:spacing w:before="2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2510027</wp:posOffset>
            </wp:positionH>
            <wp:positionV relativeFrom="paragraph">
              <wp:posOffset>155744</wp:posOffset>
            </wp:positionV>
            <wp:extent cx="2338060" cy="206263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060" cy="2062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BE7" w:rsidRDefault="00D56BE7">
      <w:pPr>
        <w:pStyle w:val="Szvegtrzs"/>
        <w:rPr>
          <w:b/>
          <w:sz w:val="19"/>
        </w:rPr>
        <w:sectPr w:rsidR="00D56BE7">
          <w:headerReference w:type="default" r:id="rId12"/>
          <w:footerReference w:type="default" r:id="rId13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D56BE7" w:rsidRDefault="00AD2BCC">
      <w:pPr>
        <w:pStyle w:val="Listaszerbekezds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  <w:rPr>
          <w:b/>
          <w:sz w:val="20"/>
        </w:rPr>
      </w:pPr>
      <w:r>
        <w:rPr>
          <w:b/>
          <w:sz w:val="20"/>
        </w:rPr>
        <w:lastRenderedPageBreak/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D56BE7" w:rsidRDefault="00D56BE7">
      <w:pPr>
        <w:pStyle w:val="Szvegtrzs"/>
        <w:spacing w:before="11"/>
        <w:rPr>
          <w:b/>
        </w:rPr>
      </w:pPr>
    </w:p>
    <w:p w:rsidR="00D56BE7" w:rsidRDefault="00AD2BCC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D56BE7" w:rsidRDefault="00AD2BC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D56BE7" w:rsidRDefault="00AD2BC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rFonts w:ascii="Symbol" w:hAnsi="Symbol"/>
          <w:sz w:val="20"/>
        </w:rPr>
      </w:pPr>
      <w:r>
        <w:rPr>
          <w:sz w:val="20"/>
        </w:rPr>
        <w:t>A beleegyezés megtörténtének tényét az Ön mű</w:t>
      </w:r>
      <w:r>
        <w:rPr>
          <w:sz w:val="20"/>
        </w:rPr>
        <w:t>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D56BE7" w:rsidRDefault="00D56BE7">
      <w:pPr>
        <w:pStyle w:val="Szvegtrzs"/>
        <w:spacing w:before="16"/>
      </w:pPr>
    </w:p>
    <w:p w:rsidR="00D56BE7" w:rsidRDefault="00AD2BCC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D56BE7" w:rsidRDefault="00AD2BCC">
      <w:pPr>
        <w:pStyle w:val="Szvegtrzs"/>
        <w:spacing w:before="225"/>
        <w:ind w:left="852" w:right="560"/>
        <w:jc w:val="both"/>
      </w:pPr>
      <w:r>
        <w:t>A műtétet megelőző napon béltisztítást (</w:t>
      </w:r>
      <w:proofErr w:type="spellStart"/>
      <w:r>
        <w:t>hashajtás</w:t>
      </w:r>
      <w:proofErr w:type="spellEnd"/>
      <w:r>
        <w:t xml:space="preserve">) végzünk. Legtöbb esetben a húgyhólyagjába egy katétert helyezünk, </w:t>
      </w:r>
      <w:r>
        <w:t>melyet általában a műtét utáni 2-4. napon távolítunk el.</w:t>
      </w:r>
    </w:p>
    <w:p w:rsidR="00D56BE7" w:rsidRDefault="00D56BE7">
      <w:pPr>
        <w:pStyle w:val="Szvegtrzs"/>
        <w:spacing w:before="1"/>
      </w:pPr>
    </w:p>
    <w:p w:rsidR="00D56BE7" w:rsidRDefault="00AD2BCC">
      <w:pPr>
        <w:pStyle w:val="Szvegtrzs"/>
        <w:ind w:left="852" w:right="555" w:hanging="1"/>
        <w:jc w:val="both"/>
      </w:pPr>
      <w:r>
        <w:t xml:space="preserve">Nyílt, hasi műtét esetén a műtéti metszés legtöbbször a has középvonalában történik, egyes műtéteknél azonban haránt irányú vagy ívelt metszésből történik a hasüreg feltárása. </w:t>
      </w:r>
      <w:proofErr w:type="spellStart"/>
      <w:r>
        <w:t>Laparoscopos</w:t>
      </w:r>
      <w:proofErr w:type="spellEnd"/>
      <w:r>
        <w:t xml:space="preserve"> megoldás </w:t>
      </w:r>
      <w:r>
        <w:t>válogatott esetekben kivitelezhető, amennyiben a betegség lokalizációja, megelőző kivizsgálás adta megfelelő eredmények, beteg testalkata,</w:t>
      </w:r>
      <w:r>
        <w:rPr>
          <w:spacing w:val="-1"/>
        </w:rPr>
        <w:t xml:space="preserve"> </w:t>
      </w:r>
      <w:r>
        <w:t>kísérőbetegségei,</w:t>
      </w:r>
      <w:r>
        <w:rPr>
          <w:spacing w:val="-1"/>
        </w:rPr>
        <w:t xml:space="preserve"> </w:t>
      </w:r>
      <w:r>
        <w:t>korábbi</w:t>
      </w:r>
      <w:r>
        <w:rPr>
          <w:spacing w:val="-2"/>
        </w:rPr>
        <w:t xml:space="preserve"> </w:t>
      </w:r>
      <w:r>
        <w:t>esetleges</w:t>
      </w:r>
      <w:r>
        <w:rPr>
          <w:spacing w:val="-2"/>
        </w:rPr>
        <w:t xml:space="preserve"> </w:t>
      </w:r>
      <w:r>
        <w:t>hasi műtétei</w:t>
      </w:r>
      <w:r>
        <w:rPr>
          <w:spacing w:val="-2"/>
        </w:rPr>
        <w:t xml:space="preserve"> </w:t>
      </w:r>
      <w:r>
        <w:t>ezt</w:t>
      </w:r>
      <w:r>
        <w:rPr>
          <w:spacing w:val="-2"/>
        </w:rPr>
        <w:t xml:space="preserve"> </w:t>
      </w:r>
      <w:r>
        <w:t>lehetővé</w:t>
      </w:r>
      <w:r>
        <w:rPr>
          <w:spacing w:val="-1"/>
        </w:rPr>
        <w:t xml:space="preserve"> </w:t>
      </w:r>
      <w:r>
        <w:t>teszik,</w:t>
      </w:r>
      <w:r>
        <w:rPr>
          <w:spacing w:val="-1"/>
        </w:rPr>
        <w:t xml:space="preserve"> </w:t>
      </w:r>
      <w:r>
        <w:t>ill.</w:t>
      </w:r>
      <w:r>
        <w:rPr>
          <w:spacing w:val="-1"/>
        </w:rPr>
        <w:t xml:space="preserve"> </w:t>
      </w:r>
      <w:r>
        <w:t>nincs</w:t>
      </w:r>
      <w:r>
        <w:rPr>
          <w:spacing w:val="-2"/>
        </w:rPr>
        <w:t xml:space="preserve"> </w:t>
      </w:r>
      <w:r>
        <w:t>altató orvosi</w:t>
      </w:r>
      <w:r>
        <w:rPr>
          <w:spacing w:val="-2"/>
        </w:rPr>
        <w:t xml:space="preserve"> </w:t>
      </w:r>
      <w:r>
        <w:t>ellenjavallat. A műtétek általában 2-5 órán át tartanak.</w:t>
      </w:r>
    </w:p>
    <w:p w:rsidR="00D56BE7" w:rsidRDefault="00AD2BCC">
      <w:pPr>
        <w:pStyle w:val="Szvegtrzs"/>
        <w:spacing w:before="228"/>
        <w:ind w:left="852" w:right="559"/>
        <w:jc w:val="both"/>
      </w:pPr>
      <w:r>
        <w:rPr>
          <w:noProof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2488692</wp:posOffset>
            </wp:positionH>
            <wp:positionV relativeFrom="paragraph">
              <wp:posOffset>734165</wp:posOffset>
            </wp:positionV>
            <wp:extent cx="2750414" cy="189223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414" cy="1892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Mindkét eljárás lényege a daganatos bélszakasz eltávolítása a környező nyirokcsomókkal együtt. A vastagbél egyes szakaszai az ellátó vér és nyirokerekkel együtt viszonylag önálló egységet képeznek. </w:t>
      </w:r>
      <w:r>
        <w:t>Ezen az egységen belül jósolható a daganat elsődleges terjedése is, ezért műtét során mindig az egész bélszakasz egység kerül eltávolításra. A daganatos bélszakasz eltávolítása után helyreállítjuk a bél folytonosságát.</w:t>
      </w:r>
    </w:p>
    <w:p w:rsidR="00D56BE7" w:rsidRDefault="00AD2BCC">
      <w:pPr>
        <w:pStyle w:val="Szvegtrzs"/>
        <w:spacing w:before="13"/>
        <w:ind w:left="852" w:right="557"/>
        <w:jc w:val="both"/>
      </w:pPr>
      <w:proofErr w:type="spellStart"/>
      <w:r>
        <w:t>Laparoscopos</w:t>
      </w:r>
      <w:proofErr w:type="spellEnd"/>
      <w:r>
        <w:t xml:space="preserve"> esetben a műtét kis, 0,5</w:t>
      </w:r>
      <w:r>
        <w:t>-1 cm-es hasfali metszéseken keresztül történik CO2 gázzal felfújt hasüreg mellett. Majd a nyitott műtéthez képest jóval kisebb hasfali metszésen keresztül történik meg az érintett bélszakasz eltávolítása a hasüregből. Végbél teljes kiirtásakor annak helyé</w:t>
      </w:r>
      <w:r>
        <w:t>n, végbél csonkolás esetén egy kb. 5 cm-es, alhasi segédmetszésen keresztül történik meg a beteg bélszakasz eltávolítása. Sok beteg bevonásával készült külföldi és hazai tanulmányok alapján a daganatokkal szemben elvárt sebészi alaposságban nincs különbség</w:t>
      </w:r>
      <w:r>
        <w:t xml:space="preserve"> a nyitott és a </w:t>
      </w:r>
      <w:proofErr w:type="spellStart"/>
      <w:r>
        <w:t>laparoscopos</w:t>
      </w:r>
      <w:proofErr w:type="spellEnd"/>
      <w:r>
        <w:t xml:space="preserve"> műtétek között. Előnyei a nyitott műtéthez képest: kevesebb műtét utáni fájdalom, korábbi</w:t>
      </w:r>
      <w:r>
        <w:rPr>
          <w:spacing w:val="40"/>
        </w:rPr>
        <w:t xml:space="preserve"> </w:t>
      </w:r>
      <w:r>
        <w:t>mobilizáció, jobb kozmetikai eredmény, sérv kialakulásának az esélye kisebb. Hátránya nincs a nyitott műtéthez képest, onkológiai szempon</w:t>
      </w:r>
      <w:r>
        <w:t>tból sem.</w:t>
      </w:r>
    </w:p>
    <w:p w:rsidR="00D56BE7" w:rsidRDefault="00AD2BCC">
      <w:pPr>
        <w:pStyle w:val="Szvegtrzs"/>
        <w:ind w:left="852" w:right="561"/>
        <w:jc w:val="both"/>
      </w:pPr>
      <w:proofErr w:type="spellStart"/>
      <w:r>
        <w:t>Laparoscopos</w:t>
      </w:r>
      <w:proofErr w:type="spellEnd"/>
      <w:r>
        <w:t xml:space="preserve"> műtét esetén adódhat olyan technikai nehézség (pl. összenövés, kövérség, anatómiai eltérés, tumor kiterjedése, ráterjedése más szervekre), vagy altatás során észlelt olyan élettani eltérés (pl. légzés-, ritmuszavar), mely miatt a műt</w:t>
      </w:r>
      <w:r>
        <w:t xml:space="preserve">ét nyitott beavatkozásként folytatható csak tovább (ez az ún. </w:t>
      </w:r>
      <w:proofErr w:type="gramStart"/>
      <w:r>
        <w:t>konverzió</w:t>
      </w:r>
      <w:proofErr w:type="gramEnd"/>
      <w:r>
        <w:t>).</w:t>
      </w:r>
    </w:p>
    <w:p w:rsidR="00D56BE7" w:rsidRDefault="00D56BE7">
      <w:pPr>
        <w:pStyle w:val="Szvegtrzs"/>
      </w:pPr>
    </w:p>
    <w:p w:rsidR="00D56BE7" w:rsidRDefault="00AD2BCC">
      <w:pPr>
        <w:pStyle w:val="Szvegtrzs"/>
        <w:ind w:left="852" w:right="557"/>
        <w:jc w:val="both"/>
      </w:pPr>
      <w:r>
        <w:t>Alapvetően kétféle műtétet végzünk, a végbél teljes kiirtását, illetve a végbél csonkolását. A végbél teljes eltávolításánál a szigmabelet a hasfalra ültetjük ki (</w:t>
      </w:r>
      <w:proofErr w:type="spellStart"/>
      <w:r>
        <w:t>sztóma</w:t>
      </w:r>
      <w:proofErr w:type="spellEnd"/>
      <w:r>
        <w:t xml:space="preserve">), hogy biztosítsuk a széklet külvilágba történő távozását. Ebben az esetben a </w:t>
      </w:r>
      <w:proofErr w:type="spellStart"/>
      <w:r>
        <w:t>sztóma</w:t>
      </w:r>
      <w:proofErr w:type="spellEnd"/>
      <w:r>
        <w:t xml:space="preserve"> v</w:t>
      </w:r>
      <w:r>
        <w:t>égleges. A végbélcsonkolás esetében csak a rákos szakaszt vesszük ki a hozzá tartozó zsírszövettel és nyirokcsomókkal, ezt követően kézzel, vagy sebészi varrógéppel összeköttetést varrunk a végbél és</w:t>
      </w:r>
      <w:r>
        <w:rPr>
          <w:spacing w:val="40"/>
        </w:rPr>
        <w:t xml:space="preserve"> </w:t>
      </w:r>
      <w:r>
        <w:t>a szigmabél között. Ebben az esetben bélkiültetés (</w:t>
      </w:r>
      <w:proofErr w:type="spellStart"/>
      <w:r>
        <w:t>sztóm</w:t>
      </w:r>
      <w:r>
        <w:t>aképzés</w:t>
      </w:r>
      <w:proofErr w:type="spellEnd"/>
      <w:r>
        <w:t xml:space="preserve">) akkor történik, ha a bélvarrat tehermentesítése céljából a széklet útjának elterelése szükséges. Ebben az esetben a </w:t>
      </w:r>
      <w:proofErr w:type="spellStart"/>
      <w:r>
        <w:t>sztóma</w:t>
      </w:r>
      <w:proofErr w:type="spellEnd"/>
      <w:r>
        <w:t xml:space="preserve"> ideiglenes, egy második műtéttel a hasba </w:t>
      </w:r>
      <w:r>
        <w:rPr>
          <w:spacing w:val="-2"/>
        </w:rPr>
        <w:t>visszahelyezhető.</w:t>
      </w:r>
    </w:p>
    <w:p w:rsidR="00D56BE7" w:rsidRDefault="00D56BE7">
      <w:pPr>
        <w:pStyle w:val="Szvegtrzs"/>
        <w:jc w:val="both"/>
        <w:sectPr w:rsidR="00D56BE7">
          <w:pgSz w:w="11900" w:h="16840"/>
          <w:pgMar w:top="2040" w:right="566" w:bottom="520" w:left="566" w:header="708" w:footer="334" w:gutter="0"/>
          <w:cols w:space="708"/>
        </w:sectPr>
      </w:pPr>
    </w:p>
    <w:p w:rsidR="00D56BE7" w:rsidRDefault="00AD2BCC">
      <w:pPr>
        <w:pStyle w:val="Szvegtrzs"/>
        <w:ind w:left="852" w:right="559"/>
        <w:jc w:val="both"/>
      </w:pPr>
      <w:r>
        <w:lastRenderedPageBreak/>
        <w:t>A műtéti típus megválasztásánál a legfontosabb sz</w:t>
      </w:r>
      <w:r>
        <w:t>empont a daganat végbélben való elhelyezkedése. Sebészi szempontból a végbelet felső, középső és alsó harmad részekre osztjuk. A felső harmad a végbélnyílástól mérve 10- 15cm, a középső 10-5cm, az alsó 0-5cm közé esik. A végbélcsonkolás általában a felső é</w:t>
      </w:r>
      <w:r>
        <w:t xml:space="preserve">s középső </w:t>
      </w:r>
      <w:proofErr w:type="spellStart"/>
      <w:r>
        <w:t>harmadi</w:t>
      </w:r>
      <w:proofErr w:type="spellEnd"/>
      <w:r>
        <w:t xml:space="preserve"> daganatoknál végezhető, illetve válogatott esetekben alsó </w:t>
      </w:r>
      <w:proofErr w:type="spellStart"/>
      <w:r>
        <w:t>harmadi</w:t>
      </w:r>
      <w:proofErr w:type="spellEnd"/>
      <w:r>
        <w:t xml:space="preserve"> daganatoknál is (kis daganat, jó anatómiai szituáció). 4-5cm alatt elhelyezkedő daganatok esetében csak teljes végbélkiirtás végezhető, részben sebész</w:t>
      </w:r>
      <w:r>
        <w:rPr>
          <w:spacing w:val="40"/>
        </w:rPr>
        <w:t xml:space="preserve"> </w:t>
      </w:r>
      <w:r>
        <w:t>technikai okokból, ré</w:t>
      </w:r>
      <w:r>
        <w:t xml:space="preserve">szben azért mert csak így tudjuk biztosítani, hogy a daganat kellően az „ép” szövetben legyen kivéve (onkológiai </w:t>
      </w:r>
      <w:proofErr w:type="spellStart"/>
      <w:r>
        <w:t>radikalitás</w:t>
      </w:r>
      <w:proofErr w:type="spellEnd"/>
      <w:r>
        <w:t>).</w:t>
      </w:r>
    </w:p>
    <w:p w:rsidR="00D56BE7" w:rsidRDefault="00D56BE7">
      <w:pPr>
        <w:pStyle w:val="Szvegtrzs"/>
        <w:spacing w:before="9"/>
      </w:pPr>
    </w:p>
    <w:p w:rsidR="00D56BE7" w:rsidRDefault="00AD2BCC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D56BE7" w:rsidRDefault="00AD2BCC">
      <w:pPr>
        <w:pStyle w:val="Szvegtrzs"/>
        <w:spacing w:before="225"/>
        <w:ind w:left="852"/>
        <w:jc w:val="both"/>
      </w:pPr>
      <w:r>
        <w:t>A</w:t>
      </w:r>
      <w:r>
        <w:rPr>
          <w:spacing w:val="-10"/>
        </w:rPr>
        <w:t xml:space="preserve"> </w:t>
      </w:r>
      <w:r>
        <w:t>daganat</w:t>
      </w:r>
      <w:r>
        <w:rPr>
          <w:spacing w:val="-7"/>
        </w:rPr>
        <w:t xml:space="preserve"> </w:t>
      </w:r>
      <w:r>
        <w:t>elhelyezkedésétől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kiterjedésétől</w:t>
      </w:r>
      <w:r>
        <w:rPr>
          <w:spacing w:val="-8"/>
        </w:rPr>
        <w:t xml:space="preserve"> </w:t>
      </w:r>
      <w:r>
        <w:t>függően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következő</w:t>
      </w:r>
      <w:r>
        <w:rPr>
          <w:spacing w:val="-7"/>
        </w:rPr>
        <w:t xml:space="preserve"> </w:t>
      </w:r>
      <w:r>
        <w:t>lehetőségek</w:t>
      </w:r>
      <w:r>
        <w:rPr>
          <w:spacing w:val="-8"/>
        </w:rPr>
        <w:t xml:space="preserve"> </w:t>
      </w:r>
      <w:r>
        <w:t>állnak</w:t>
      </w:r>
      <w:r>
        <w:rPr>
          <w:spacing w:val="-9"/>
        </w:rPr>
        <w:t xml:space="preserve"> </w:t>
      </w:r>
      <w:r>
        <w:rPr>
          <w:spacing w:val="-2"/>
        </w:rPr>
        <w:t>rendelkezésünkre:</w:t>
      </w:r>
    </w:p>
    <w:p w:rsidR="00D56BE7" w:rsidRDefault="00AD2BC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60"/>
        <w:jc w:val="both"/>
        <w:rPr>
          <w:rFonts w:ascii="Symbol" w:hAnsi="Symbol"/>
          <w:sz w:val="20"/>
        </w:rPr>
      </w:pPr>
      <w:r>
        <w:rPr>
          <w:sz w:val="20"/>
        </w:rPr>
        <w:t>Nagyon ritkán elfogadott lehetséges (pl. jóindulatú, kocsányos polip rosszindulatú elfajulása esetén) a daganat eltávolítása a végbélen keresztül a daganat kimetszésével</w:t>
      </w:r>
    </w:p>
    <w:p w:rsidR="00D56BE7" w:rsidRDefault="00AD2BC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1"/>
        <w:ind w:right="558"/>
        <w:jc w:val="both"/>
        <w:rPr>
          <w:rFonts w:ascii="Symbol" w:hAnsi="Symbol"/>
          <w:sz w:val="20"/>
        </w:rPr>
      </w:pPr>
      <w:r>
        <w:rPr>
          <w:sz w:val="20"/>
        </w:rPr>
        <w:t>Technikai, anatómiai vagy onkológiai ok miatt elő</w:t>
      </w:r>
      <w:r>
        <w:rPr>
          <w:sz w:val="20"/>
        </w:rPr>
        <w:t>fordulhat, hogy a bél folytonosságának helyreállítása nem kivitelezhető az aktuális műtét során, noha a daganatos szakasz eltávolításra került. Ilyen esetekben az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eltávolított rész előtti már ép bélszakasz átmeneti vagy végleges hasfalra történő előhelyezése, </w:t>
      </w:r>
      <w:r>
        <w:rPr>
          <w:b/>
          <w:i/>
          <w:sz w:val="20"/>
        </w:rPr>
        <w:t>vendégnyílás (</w:t>
      </w:r>
      <w:proofErr w:type="spellStart"/>
      <w:r>
        <w:rPr>
          <w:b/>
          <w:i/>
          <w:sz w:val="20"/>
        </w:rPr>
        <w:t>sztóma</w:t>
      </w:r>
      <w:proofErr w:type="spellEnd"/>
      <w:r>
        <w:rPr>
          <w:b/>
          <w:i/>
          <w:sz w:val="20"/>
        </w:rPr>
        <w:t xml:space="preserve">) </w:t>
      </w:r>
      <w:r>
        <w:rPr>
          <w:sz w:val="20"/>
        </w:rPr>
        <w:t xml:space="preserve">készítése szükséges, hogy a műtétet be tudjuk fejezni, s a bélsár ürülését koordinált módon biztosítani tudjuk. A </w:t>
      </w:r>
      <w:proofErr w:type="spellStart"/>
      <w:r>
        <w:rPr>
          <w:sz w:val="20"/>
        </w:rPr>
        <w:t>stoma</w:t>
      </w:r>
      <w:proofErr w:type="spellEnd"/>
      <w:r>
        <w:rPr>
          <w:sz w:val="20"/>
        </w:rPr>
        <w:t xml:space="preserve"> átmeneti vagy vég</w:t>
      </w:r>
      <w:r>
        <w:rPr>
          <w:sz w:val="20"/>
        </w:rPr>
        <w:t>leges voltáról, előbbi esetben megszűntetésének módjáról és időpontjáról kezelőorvosa tájékoztatni fogja.</w:t>
      </w:r>
    </w:p>
    <w:p w:rsidR="00D56BE7" w:rsidRDefault="00AD2BC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61"/>
        <w:jc w:val="both"/>
        <w:rPr>
          <w:rFonts w:ascii="Symbol" w:hAnsi="Symbol"/>
          <w:sz w:val="20"/>
        </w:rPr>
      </w:pPr>
      <w:r>
        <w:rPr>
          <w:sz w:val="20"/>
        </w:rPr>
        <w:t xml:space="preserve">Más szervre terjedés vagy távoli áttét esetén, ritkán adottak a </w:t>
      </w:r>
      <w:r>
        <w:rPr>
          <w:b/>
          <w:i/>
          <w:sz w:val="20"/>
        </w:rPr>
        <w:t xml:space="preserve">kiterjesztett műtét </w:t>
      </w:r>
      <w:r>
        <w:rPr>
          <w:sz w:val="20"/>
        </w:rPr>
        <w:t>feltételei, a szomszédos szerv vagy a távoli áttét eltávolításával</w:t>
      </w:r>
      <w:r>
        <w:rPr>
          <w:sz w:val="20"/>
        </w:rPr>
        <w:t>.</w:t>
      </w:r>
    </w:p>
    <w:p w:rsidR="00D56BE7" w:rsidRDefault="00AD2BC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line="237" w:lineRule="auto"/>
        <w:ind w:right="561"/>
        <w:jc w:val="both"/>
        <w:rPr>
          <w:rFonts w:ascii="Symbol" w:hAnsi="Symbol"/>
          <w:sz w:val="24"/>
        </w:rPr>
      </w:pPr>
      <w:r>
        <w:rPr>
          <w:sz w:val="20"/>
        </w:rPr>
        <w:t xml:space="preserve">Egyes esetekben, ha a daganat nem életfontosságú szervvel kapcsolódik össze, akkor azt a daganattal együtt, a gyógyulási kilátások javítása szempontjából eltávolítjuk. Így eltávolításra kerülhet a vékonybél egy része, a húgyhólyag vagy hüvely egy része, </w:t>
      </w:r>
      <w:r>
        <w:rPr>
          <w:sz w:val="20"/>
        </w:rPr>
        <w:t>a húgyvezeték, vagy vese. Ezen szervek eltávolítására azért van szükség, mert a gyógyulás reményét akkor tartjuk meg, ha daganatos szövetet a szervezetben nem hagyunk vissza.</w:t>
      </w:r>
    </w:p>
    <w:p w:rsidR="00D56BE7" w:rsidRDefault="00AD2BC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61"/>
        <w:jc w:val="both"/>
        <w:rPr>
          <w:rFonts w:ascii="Symbol" w:hAnsi="Symbol"/>
          <w:sz w:val="20"/>
        </w:rPr>
      </w:pPr>
      <w:r>
        <w:rPr>
          <w:sz w:val="20"/>
        </w:rPr>
        <w:t xml:space="preserve">Nem eltávolítható daganat </w:t>
      </w:r>
      <w:proofErr w:type="gramStart"/>
      <w:r>
        <w:rPr>
          <w:sz w:val="20"/>
        </w:rPr>
        <w:t>esetén</w:t>
      </w:r>
      <w:proofErr w:type="gramEnd"/>
      <w:r>
        <w:rPr>
          <w:sz w:val="20"/>
        </w:rPr>
        <w:t xml:space="preserve"> a hasfalon </w:t>
      </w:r>
      <w:r>
        <w:rPr>
          <w:b/>
          <w:i/>
          <w:sz w:val="20"/>
        </w:rPr>
        <w:t>vendégnyílás (</w:t>
      </w:r>
      <w:proofErr w:type="spellStart"/>
      <w:r>
        <w:rPr>
          <w:b/>
          <w:i/>
          <w:sz w:val="20"/>
        </w:rPr>
        <w:t>sztóma</w:t>
      </w:r>
      <w:proofErr w:type="spellEnd"/>
      <w:r>
        <w:rPr>
          <w:b/>
          <w:i/>
          <w:sz w:val="20"/>
        </w:rPr>
        <w:t xml:space="preserve">) </w:t>
      </w:r>
      <w:r>
        <w:rPr>
          <w:sz w:val="20"/>
        </w:rPr>
        <w:t>készítése jön s</w:t>
      </w:r>
      <w:r>
        <w:rPr>
          <w:sz w:val="20"/>
        </w:rPr>
        <w:t xml:space="preserve">zóba a széklet ürítésének </w:t>
      </w:r>
      <w:r>
        <w:rPr>
          <w:spacing w:val="-2"/>
          <w:sz w:val="20"/>
        </w:rPr>
        <w:t>biztosítására.</w:t>
      </w:r>
    </w:p>
    <w:p w:rsidR="00D56BE7" w:rsidRDefault="00AD2BC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8"/>
        <w:jc w:val="both"/>
        <w:rPr>
          <w:rFonts w:ascii="Symbol" w:hAnsi="Symbol"/>
          <w:sz w:val="20"/>
        </w:rPr>
      </w:pPr>
      <w:r>
        <w:rPr>
          <w:sz w:val="20"/>
        </w:rPr>
        <w:t xml:space="preserve">A műtét során eltávolított bélszakaszt és a nyirokcsomókat tartalmazó zsíros bélfodrot szövettani vizsgálatra küldjük. A vizsgálat eredménye normális esetben 2 hét múlva várható. Ez alapján véleményezhető a daganat </w:t>
      </w:r>
      <w:r>
        <w:rPr>
          <w:b/>
          <w:i/>
          <w:sz w:val="20"/>
        </w:rPr>
        <w:t>eltávolításának teljessége (</w:t>
      </w:r>
      <w:proofErr w:type="spellStart"/>
      <w:r>
        <w:rPr>
          <w:b/>
          <w:i/>
          <w:sz w:val="20"/>
        </w:rPr>
        <w:t>radikalitása</w:t>
      </w:r>
      <w:proofErr w:type="spellEnd"/>
      <w:r>
        <w:rPr>
          <w:b/>
          <w:i/>
          <w:sz w:val="20"/>
        </w:rPr>
        <w:t xml:space="preserve">). </w:t>
      </w:r>
      <w:r>
        <w:rPr>
          <w:sz w:val="20"/>
        </w:rPr>
        <w:t xml:space="preserve">Amennyiben már a műtét alatt látható, hogy a daganatszövet nem távolítható el teljes egészében (kiterjedt nyirokcsomó vagy távoli áttétek), </w:t>
      </w:r>
      <w:r>
        <w:rPr>
          <w:b/>
          <w:i/>
          <w:sz w:val="20"/>
        </w:rPr>
        <w:t xml:space="preserve">részleges eltávolításról (palliatív műtétről) </w:t>
      </w:r>
      <w:r>
        <w:rPr>
          <w:sz w:val="20"/>
        </w:rPr>
        <w:t>beszélünk</w:t>
      </w:r>
    </w:p>
    <w:p w:rsidR="00D56BE7" w:rsidRDefault="00D56BE7">
      <w:pPr>
        <w:pStyle w:val="Szvegtrzs"/>
        <w:spacing w:before="1"/>
      </w:pPr>
    </w:p>
    <w:p w:rsidR="00D56BE7" w:rsidRDefault="00AD2BCC">
      <w:pPr>
        <w:pStyle w:val="Cmsor2"/>
        <w:spacing w:before="1"/>
        <w:ind w:left="286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D56BE7" w:rsidRDefault="00AD2BCC">
      <w:pPr>
        <w:spacing w:before="226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D56BE7" w:rsidRDefault="00D56BE7">
      <w:pPr>
        <w:pStyle w:val="Szvegtrzs"/>
        <w:spacing w:before="12"/>
      </w:pPr>
    </w:p>
    <w:p w:rsidR="00D56BE7" w:rsidRDefault="00AD2BCC">
      <w:pPr>
        <w:pStyle w:val="Cmsor2"/>
        <w:numPr>
          <w:ilvl w:val="0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D56BE7" w:rsidRDefault="00D56BE7">
      <w:pPr>
        <w:pStyle w:val="Szvegtrzs"/>
        <w:spacing w:before="11"/>
        <w:rPr>
          <w:b/>
        </w:rPr>
      </w:pPr>
    </w:p>
    <w:p w:rsidR="00D56BE7" w:rsidRDefault="00AD2BCC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D56BE7" w:rsidRDefault="00D56BE7">
      <w:pPr>
        <w:pStyle w:val="Szvegtrzs"/>
        <w:spacing w:before="5"/>
        <w:rPr>
          <w:b/>
        </w:rPr>
      </w:pP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60"/>
        <w:jc w:val="both"/>
        <w:rPr>
          <w:sz w:val="20"/>
        </w:rPr>
      </w:pPr>
      <w:r>
        <w:rPr>
          <w:sz w:val="20"/>
        </w:rPr>
        <w:t xml:space="preserve">A tudomány mai állása szerint a kezelés eredményességéért és szövődménymentességért nem vállalhat abszolút garanciát a </w:t>
      </w:r>
      <w:r>
        <w:rPr>
          <w:sz w:val="20"/>
        </w:rPr>
        <w:t>kezelőorvos.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</w:t>
      </w:r>
      <w:r>
        <w:rPr>
          <w:sz w:val="20"/>
        </w:rPr>
        <w:t>tkezte az orvos elvárható gondossága és körültekintése melletti betegellátás esetén is kialakulhatnak, és bekövetkeztük nem látható előre, ezért eleve el sem háríthatók.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</w:t>
      </w:r>
      <w:r>
        <w:rPr>
          <w:sz w:val="20"/>
        </w:rPr>
        <w:t>g, ezt a kockázatot a betegnek kell vállalnia, amikor beleegyezést ad a műtéthez. Ilyen kockázati tényezők pl. a szokatlan anatómiai viszonyok, más társuló betegség vagy kóros állapot, a szervezet szokatlan reakciója a műtét során felhasznált anyagokra ill</w:t>
      </w:r>
      <w:r>
        <w:rPr>
          <w:sz w:val="20"/>
        </w:rPr>
        <w:t>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anyaghiba. Mindezek a mindennapi gyakorlatban vérzés, utóvérzés, véletlen sérülés, belső varratelégtelenség, varratkilökődés,</w:t>
      </w:r>
      <w:r>
        <w:rPr>
          <w:sz w:val="20"/>
        </w:rPr>
        <w:t xml:space="preserve">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D56BE7" w:rsidRDefault="00D56BE7">
      <w:pPr>
        <w:pStyle w:val="Listaszerbekezds"/>
        <w:jc w:val="both"/>
        <w:rPr>
          <w:sz w:val="20"/>
        </w:rPr>
        <w:sectPr w:rsidR="00D56BE7">
          <w:pgSz w:w="11900" w:h="16840"/>
          <w:pgMar w:top="2040" w:right="566" w:bottom="520" w:left="566" w:header="708" w:footer="334" w:gutter="0"/>
          <w:cols w:space="708"/>
        </w:sectPr>
      </w:pP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</w:t>
      </w:r>
      <w:r>
        <w:rPr>
          <w:sz w:val="20"/>
        </w:rPr>
        <w:t>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2" w:line="237" w:lineRule="auto"/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</w:t>
      </w:r>
      <w:r>
        <w:rPr>
          <w:sz w:val="20"/>
        </w:rPr>
        <w:t>szközökkel és megfelelően képzett szakemberekkel.</w:t>
      </w:r>
    </w:p>
    <w:p w:rsidR="00D56BE7" w:rsidRDefault="00D56BE7">
      <w:pPr>
        <w:pStyle w:val="Szvegtrzs"/>
      </w:pPr>
    </w:p>
    <w:p w:rsidR="00D56BE7" w:rsidRDefault="00D56BE7">
      <w:pPr>
        <w:pStyle w:val="Szvegtrzs"/>
        <w:spacing w:before="75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D56BE7">
        <w:trPr>
          <w:trHeight w:val="426"/>
        </w:trPr>
        <w:tc>
          <w:tcPr>
            <w:tcW w:w="4596" w:type="dxa"/>
          </w:tcPr>
          <w:p w:rsidR="00D56BE7" w:rsidRDefault="00AD2BCC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  <w:tr w:rsidR="00D56BE7">
        <w:trPr>
          <w:trHeight w:val="421"/>
        </w:trPr>
        <w:tc>
          <w:tcPr>
            <w:tcW w:w="4596" w:type="dxa"/>
          </w:tcPr>
          <w:p w:rsidR="00D56BE7" w:rsidRDefault="00AD2BCC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  <w:tr w:rsidR="00D56BE7">
        <w:trPr>
          <w:trHeight w:val="397"/>
        </w:trPr>
        <w:tc>
          <w:tcPr>
            <w:tcW w:w="4596" w:type="dxa"/>
          </w:tcPr>
          <w:p w:rsidR="00D56BE7" w:rsidRDefault="00AD2BCC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</w:tbl>
    <w:p w:rsidR="00D56BE7" w:rsidRDefault="00D56BE7">
      <w:pPr>
        <w:pStyle w:val="Szvegtrzs"/>
        <w:spacing w:before="10"/>
      </w:pPr>
    </w:p>
    <w:p w:rsidR="00D56BE7" w:rsidRDefault="00AD2BCC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D56BE7" w:rsidRDefault="00D56BE7">
      <w:pPr>
        <w:pStyle w:val="Szvegtrzs"/>
        <w:spacing w:before="6"/>
        <w:rPr>
          <w:b/>
        </w:rPr>
      </w:pP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Érsérülés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ek</w:t>
      </w:r>
      <w:proofErr w:type="spellEnd"/>
      <w:r>
        <w:rPr>
          <w:spacing w:val="-4"/>
          <w:sz w:val="20"/>
        </w:rPr>
        <w:t>)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Idegsérülés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ek</w:t>
      </w:r>
      <w:proofErr w:type="spellEnd"/>
      <w:r>
        <w:rPr>
          <w:spacing w:val="-4"/>
          <w:sz w:val="20"/>
        </w:rPr>
        <w:t>)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8"/>
          <w:sz w:val="20"/>
        </w:rPr>
        <w:t xml:space="preserve"> </w:t>
      </w:r>
      <w:r>
        <w:rPr>
          <w:sz w:val="20"/>
        </w:rPr>
        <w:t>sérülése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(i)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Bélhűdés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Hegesedés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ek</w:t>
      </w:r>
      <w:proofErr w:type="spellEnd"/>
      <w:r>
        <w:rPr>
          <w:spacing w:val="-4"/>
          <w:sz w:val="20"/>
        </w:rPr>
        <w:t>)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pacing w:val="-2"/>
          <w:sz w:val="20"/>
        </w:rPr>
        <w:t>Összenövés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ek</w:t>
      </w:r>
      <w:proofErr w:type="spellEnd"/>
      <w:r>
        <w:rPr>
          <w:spacing w:val="-4"/>
          <w:sz w:val="20"/>
        </w:rPr>
        <w:t>)</w:t>
      </w:r>
    </w:p>
    <w:p w:rsidR="00D56BE7" w:rsidRDefault="00D56BE7">
      <w:pPr>
        <w:pStyle w:val="Szvegtrzs"/>
        <w:spacing w:before="14"/>
      </w:pPr>
    </w:p>
    <w:p w:rsidR="00D56BE7" w:rsidRDefault="00AD2BCC">
      <w:pPr>
        <w:pStyle w:val="Cmsor2"/>
        <w:numPr>
          <w:ilvl w:val="0"/>
          <w:numId w:val="6"/>
        </w:numPr>
        <w:tabs>
          <w:tab w:val="left" w:pos="353"/>
          <w:tab w:val="left" w:pos="852"/>
        </w:tabs>
        <w:ind w:left="353" w:right="558" w:hanging="6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D56BE7" w:rsidRDefault="00D56BE7">
      <w:pPr>
        <w:pStyle w:val="Szvegtrzs"/>
        <w:spacing w:before="4"/>
        <w:rPr>
          <w:b/>
        </w:rPr>
      </w:pP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Varrat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elégtelenség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Bélhűdés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Hegesedés,</w:t>
      </w:r>
      <w:r>
        <w:rPr>
          <w:spacing w:val="-9"/>
          <w:sz w:val="20"/>
        </w:rPr>
        <w:t xml:space="preserve"> </w:t>
      </w:r>
      <w:r>
        <w:rPr>
          <w:sz w:val="20"/>
        </w:rPr>
        <w:t>szűkület,</w:t>
      </w:r>
      <w:r>
        <w:rPr>
          <w:spacing w:val="-10"/>
          <w:sz w:val="20"/>
        </w:rPr>
        <w:t xml:space="preserve"> </w:t>
      </w:r>
      <w:r>
        <w:rPr>
          <w:sz w:val="20"/>
        </w:rPr>
        <w:t>bélelzáródás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kialakulása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Sipoly</w:t>
      </w:r>
      <w:r>
        <w:rPr>
          <w:spacing w:val="-10"/>
          <w:sz w:val="20"/>
        </w:rPr>
        <w:t xml:space="preserve"> </w:t>
      </w:r>
      <w:r>
        <w:rPr>
          <w:sz w:val="20"/>
        </w:rPr>
        <w:t>kialakulása</w:t>
      </w:r>
      <w:r>
        <w:rPr>
          <w:spacing w:val="-7"/>
          <w:sz w:val="20"/>
        </w:rPr>
        <w:t xml:space="preserve"> </w:t>
      </w:r>
      <w:r>
        <w:rPr>
          <w:sz w:val="20"/>
        </w:rPr>
        <w:t>(sipoly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végbél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hüvely,</w:t>
      </w:r>
      <w:r>
        <w:rPr>
          <w:spacing w:val="-4"/>
          <w:sz w:val="20"/>
        </w:rPr>
        <w:t xml:space="preserve"> </w:t>
      </w:r>
      <w:r>
        <w:rPr>
          <w:sz w:val="20"/>
        </w:rPr>
        <w:t>húgyhólyag,</w:t>
      </w:r>
      <w:r>
        <w:rPr>
          <w:spacing w:val="-6"/>
          <w:sz w:val="20"/>
        </w:rPr>
        <w:t xml:space="preserve"> </w:t>
      </w:r>
      <w:r>
        <w:rPr>
          <w:sz w:val="20"/>
        </w:rPr>
        <w:t>vékonybél,</w:t>
      </w:r>
      <w:r>
        <w:rPr>
          <w:spacing w:val="-4"/>
          <w:sz w:val="20"/>
        </w:rPr>
        <w:t xml:space="preserve"> </w:t>
      </w:r>
      <w:r>
        <w:rPr>
          <w:sz w:val="20"/>
        </w:rPr>
        <w:t>vastagbél</w:t>
      </w:r>
      <w:r>
        <w:rPr>
          <w:spacing w:val="-6"/>
          <w:sz w:val="20"/>
        </w:rPr>
        <w:t xml:space="preserve"> </w:t>
      </w:r>
      <w:r>
        <w:rPr>
          <w:sz w:val="20"/>
        </w:rPr>
        <w:t>bőr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között)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Vizelési</w:t>
      </w:r>
      <w:r>
        <w:rPr>
          <w:spacing w:val="-8"/>
          <w:sz w:val="20"/>
        </w:rPr>
        <w:t xml:space="preserve"> </w:t>
      </w:r>
      <w:r>
        <w:rPr>
          <w:sz w:val="20"/>
        </w:rPr>
        <w:t>zavarok,</w:t>
      </w:r>
      <w:r>
        <w:rPr>
          <w:spacing w:val="-6"/>
          <w:sz w:val="20"/>
        </w:rPr>
        <w:t xml:space="preserve"> </w:t>
      </w:r>
      <w:r>
        <w:rPr>
          <w:sz w:val="20"/>
        </w:rPr>
        <w:t>melyek</w:t>
      </w:r>
      <w:r>
        <w:rPr>
          <w:spacing w:val="-8"/>
          <w:sz w:val="20"/>
        </w:rPr>
        <w:t xml:space="preserve"> </w:t>
      </w:r>
      <w:r>
        <w:rPr>
          <w:sz w:val="20"/>
        </w:rPr>
        <w:t>átmeneti</w:t>
      </w:r>
      <w:r>
        <w:rPr>
          <w:spacing w:val="-8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z w:val="20"/>
        </w:rPr>
        <w:t>tartós</w:t>
      </w:r>
      <w:r>
        <w:rPr>
          <w:spacing w:val="-8"/>
          <w:sz w:val="20"/>
        </w:rPr>
        <w:t xml:space="preserve"> </w:t>
      </w:r>
      <w:r>
        <w:rPr>
          <w:sz w:val="20"/>
        </w:rPr>
        <w:t>vizelet</w:t>
      </w:r>
      <w:r>
        <w:rPr>
          <w:spacing w:val="-8"/>
          <w:sz w:val="20"/>
        </w:rPr>
        <w:t xml:space="preserve"> </w:t>
      </w:r>
      <w:r>
        <w:rPr>
          <w:sz w:val="20"/>
        </w:rPr>
        <w:t>katéter</w:t>
      </w:r>
      <w:r>
        <w:rPr>
          <w:spacing w:val="-7"/>
          <w:sz w:val="20"/>
        </w:rPr>
        <w:t xml:space="preserve"> </w:t>
      </w:r>
      <w:r>
        <w:rPr>
          <w:sz w:val="20"/>
        </w:rPr>
        <w:t>használatát</w:t>
      </w:r>
      <w:r>
        <w:rPr>
          <w:spacing w:val="-8"/>
          <w:sz w:val="20"/>
        </w:rPr>
        <w:t xml:space="preserve"> </w:t>
      </w:r>
      <w:r>
        <w:rPr>
          <w:sz w:val="20"/>
        </w:rPr>
        <w:t>tehetik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szükségessé.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proofErr w:type="spellStart"/>
      <w:r>
        <w:rPr>
          <w:spacing w:val="-2"/>
          <w:sz w:val="20"/>
        </w:rPr>
        <w:t>Erektilis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pacing w:val="-2"/>
          <w:sz w:val="20"/>
        </w:rPr>
        <w:t>difunktiók</w:t>
      </w:r>
      <w:proofErr w:type="spellEnd"/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8"/>
        <w:rPr>
          <w:sz w:val="20"/>
        </w:rPr>
      </w:pPr>
      <w:r>
        <w:rPr>
          <w:sz w:val="20"/>
        </w:rPr>
        <w:t>Varratelégtelenség vagy visszamaradt hasüregi folyadék fertőződése miatt hashártyagyulladás, hasüregi tályog, sipoly kialakulása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spellStart"/>
      <w:r>
        <w:rPr>
          <w:sz w:val="20"/>
        </w:rPr>
        <w:t>Stoma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szűkülete,</w:t>
      </w:r>
      <w:r>
        <w:rPr>
          <w:spacing w:val="-9"/>
          <w:sz w:val="20"/>
        </w:rPr>
        <w:t xml:space="preserve"> </w:t>
      </w:r>
      <w:r>
        <w:rPr>
          <w:sz w:val="20"/>
        </w:rPr>
        <w:t>elhalása,</w:t>
      </w:r>
      <w:r>
        <w:rPr>
          <w:spacing w:val="-9"/>
          <w:sz w:val="20"/>
        </w:rPr>
        <w:t xml:space="preserve"> </w:t>
      </w:r>
      <w:r>
        <w:rPr>
          <w:sz w:val="20"/>
        </w:rPr>
        <w:t>visszaesése,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elégtelensége</w:t>
      </w:r>
    </w:p>
    <w:p w:rsidR="00D56BE7" w:rsidRDefault="00AD2BCC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műtét</w:t>
      </w:r>
      <w:r>
        <w:rPr>
          <w:spacing w:val="-5"/>
          <w:sz w:val="20"/>
        </w:rPr>
        <w:t xml:space="preserve"> </w:t>
      </w:r>
      <w:r>
        <w:rPr>
          <w:sz w:val="20"/>
        </w:rPr>
        <w:t>halálozása</w:t>
      </w:r>
      <w:r>
        <w:rPr>
          <w:spacing w:val="-6"/>
          <w:sz w:val="20"/>
        </w:rPr>
        <w:t xml:space="preserve"> </w:t>
      </w:r>
      <w:r>
        <w:rPr>
          <w:sz w:val="20"/>
        </w:rPr>
        <w:t>2-3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</w:p>
    <w:p w:rsidR="00D56BE7" w:rsidRDefault="00D56BE7">
      <w:pPr>
        <w:pStyle w:val="Szvegtrzs"/>
        <w:spacing w:before="12"/>
      </w:pPr>
    </w:p>
    <w:p w:rsidR="00D56BE7" w:rsidRDefault="00AD2BCC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D56BE7" w:rsidRDefault="00D56BE7">
      <w:pPr>
        <w:pStyle w:val="Szvegtrzs"/>
        <w:spacing w:before="6"/>
        <w:rPr>
          <w:b/>
        </w:rPr>
      </w:pPr>
    </w:p>
    <w:p w:rsidR="00D56BE7" w:rsidRDefault="00AD2BCC">
      <w:pPr>
        <w:pStyle w:val="Szvegtrzs"/>
        <w:ind w:left="852" w:right="563"/>
        <w:jc w:val="both"/>
      </w:pPr>
      <w:r>
        <w:t>A műtét után a beteg visszakerül az osztályra kivéve, ha megterhelő műtét volt, vagy ha az Ön szervezete rosszul tűrte a beavatkozást. Ezekben az esetekben az Intenzív Osztályra kerül ahonnan, ha eléggé megerősödött kerülhet csak vissza a Sebészeti Osztály</w:t>
      </w:r>
      <w:r>
        <w:t>ra.</w:t>
      </w:r>
    </w:p>
    <w:p w:rsidR="00D56BE7" w:rsidRDefault="00D56BE7">
      <w:pPr>
        <w:pStyle w:val="Szvegtrzs"/>
        <w:spacing w:before="11"/>
      </w:pPr>
    </w:p>
    <w:p w:rsidR="00D56BE7" w:rsidRDefault="00AD2BCC">
      <w:pPr>
        <w:pStyle w:val="Szvegtrzs"/>
        <w:ind w:left="852" w:right="559"/>
        <w:jc w:val="both"/>
      </w:pPr>
      <w:r>
        <w:t>A műtét után várhatóan különféle csövek lesznek rögzítve a testéhez, melyek a következők lehetnek: hasi csövek (</w:t>
      </w:r>
      <w:proofErr w:type="spellStart"/>
      <w:r>
        <w:t>drének</w:t>
      </w:r>
      <w:proofErr w:type="spellEnd"/>
      <w:r>
        <w:t>), (a hasüregből, a műtéti területről kivezetik a váladékot, néhány nap után távolítjuk el):</w:t>
      </w:r>
    </w:p>
    <w:p w:rsidR="00D56BE7" w:rsidRDefault="00D56BE7">
      <w:pPr>
        <w:pStyle w:val="Szvegtrzs"/>
        <w:spacing w:before="8"/>
      </w:pPr>
    </w:p>
    <w:p w:rsidR="00D56BE7" w:rsidRDefault="00AD2BCC">
      <w:pPr>
        <w:pStyle w:val="Listaszerbekezds"/>
        <w:numPr>
          <w:ilvl w:val="1"/>
          <w:numId w:val="5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gyomorszonda</w:t>
      </w:r>
      <w:r>
        <w:rPr>
          <w:spacing w:val="-8"/>
          <w:sz w:val="20"/>
        </w:rPr>
        <w:t xml:space="preserve"> </w:t>
      </w:r>
      <w:r>
        <w:rPr>
          <w:sz w:val="20"/>
        </w:rPr>
        <w:t>(az</w:t>
      </w:r>
      <w:r>
        <w:rPr>
          <w:spacing w:val="-7"/>
          <w:sz w:val="20"/>
        </w:rPr>
        <w:t xml:space="preserve"> </w:t>
      </w:r>
      <w:r>
        <w:rPr>
          <w:sz w:val="20"/>
        </w:rPr>
        <w:t>orron</w:t>
      </w:r>
      <w:r>
        <w:rPr>
          <w:spacing w:val="-8"/>
          <w:sz w:val="20"/>
        </w:rPr>
        <w:t xml:space="preserve"> </w:t>
      </w:r>
      <w:r>
        <w:rPr>
          <w:sz w:val="20"/>
        </w:rPr>
        <w:t>keresztül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gyomorba</w:t>
      </w:r>
      <w:r>
        <w:rPr>
          <w:spacing w:val="-7"/>
          <w:sz w:val="20"/>
        </w:rPr>
        <w:t xml:space="preserve"> </w:t>
      </w:r>
      <w:r>
        <w:rPr>
          <w:sz w:val="20"/>
        </w:rPr>
        <w:t>vezetett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cső)</w:t>
      </w:r>
    </w:p>
    <w:p w:rsidR="00D56BE7" w:rsidRDefault="00AD2BCC">
      <w:pPr>
        <w:pStyle w:val="Listaszerbekezds"/>
        <w:numPr>
          <w:ilvl w:val="1"/>
          <w:numId w:val="5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vizelet</w:t>
      </w:r>
      <w:r>
        <w:rPr>
          <w:spacing w:val="-5"/>
          <w:sz w:val="20"/>
        </w:rPr>
        <w:t xml:space="preserve"> </w:t>
      </w:r>
      <w:r>
        <w:rPr>
          <w:sz w:val="20"/>
        </w:rPr>
        <w:t>katéter</w:t>
      </w:r>
      <w:r>
        <w:rPr>
          <w:spacing w:val="-4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húgycsőbe</w:t>
      </w:r>
      <w:r>
        <w:rPr>
          <w:spacing w:val="-6"/>
          <w:sz w:val="20"/>
        </w:rPr>
        <w:t xml:space="preserve"> </w:t>
      </w:r>
      <w:r>
        <w:rPr>
          <w:sz w:val="20"/>
        </w:rPr>
        <w:t>vezetett</w:t>
      </w:r>
      <w:r>
        <w:rPr>
          <w:spacing w:val="-6"/>
          <w:sz w:val="20"/>
        </w:rPr>
        <w:t xml:space="preserve"> </w:t>
      </w:r>
      <w:r>
        <w:rPr>
          <w:sz w:val="20"/>
        </w:rPr>
        <w:t>katéteren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6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vizelet</w:t>
      </w:r>
      <w:r>
        <w:rPr>
          <w:spacing w:val="-6"/>
          <w:sz w:val="20"/>
        </w:rPr>
        <w:t xml:space="preserve"> </w:t>
      </w:r>
      <w:r>
        <w:rPr>
          <w:sz w:val="20"/>
        </w:rPr>
        <w:t>ürülése,</w:t>
      </w:r>
      <w:r>
        <w:rPr>
          <w:spacing w:val="-5"/>
          <w:sz w:val="20"/>
        </w:rPr>
        <w:t xml:space="preserve"> </w:t>
      </w:r>
      <w:r>
        <w:rPr>
          <w:sz w:val="20"/>
        </w:rPr>
        <w:t>amíg</w:t>
      </w:r>
      <w:r>
        <w:rPr>
          <w:spacing w:val="-7"/>
          <w:sz w:val="20"/>
        </w:rPr>
        <w:t xml:space="preserve"> </w:t>
      </w:r>
      <w:r>
        <w:rPr>
          <w:sz w:val="20"/>
        </w:rPr>
        <w:t>fel</w:t>
      </w:r>
      <w:r>
        <w:rPr>
          <w:spacing w:val="-6"/>
          <w:sz w:val="20"/>
        </w:rPr>
        <w:t xml:space="preserve"> </w:t>
      </w:r>
      <w:r>
        <w:rPr>
          <w:sz w:val="20"/>
        </w:rPr>
        <w:t>tud</w:t>
      </w:r>
      <w:r>
        <w:rPr>
          <w:spacing w:val="-2"/>
          <w:sz w:val="20"/>
        </w:rPr>
        <w:t xml:space="preserve"> </w:t>
      </w:r>
      <w:r>
        <w:rPr>
          <w:sz w:val="20"/>
        </w:rPr>
        <w:t>kelni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beteg)</w:t>
      </w:r>
    </w:p>
    <w:p w:rsidR="00D56BE7" w:rsidRDefault="00D56BE7">
      <w:pPr>
        <w:pStyle w:val="Listaszerbekezds"/>
        <w:rPr>
          <w:sz w:val="20"/>
        </w:rPr>
        <w:sectPr w:rsidR="00D56BE7">
          <w:pgSz w:w="11900" w:h="16840"/>
          <w:pgMar w:top="2020" w:right="566" w:bottom="520" w:left="566" w:header="708" w:footer="334" w:gutter="0"/>
          <w:cols w:space="708"/>
        </w:sectPr>
      </w:pPr>
    </w:p>
    <w:p w:rsidR="00D56BE7" w:rsidRDefault="00AD2BCC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0"/>
        <w:rPr>
          <w:sz w:val="20"/>
        </w:rPr>
      </w:pPr>
      <w:r>
        <w:rPr>
          <w:sz w:val="20"/>
        </w:rPr>
        <w:lastRenderedPageBreak/>
        <w:t xml:space="preserve">infúziós </w:t>
      </w:r>
      <w:proofErr w:type="spellStart"/>
      <w:r>
        <w:rPr>
          <w:sz w:val="20"/>
        </w:rPr>
        <w:t>kanülök</w:t>
      </w:r>
      <w:proofErr w:type="spellEnd"/>
      <w:r>
        <w:rPr>
          <w:sz w:val="20"/>
        </w:rPr>
        <w:t xml:space="preserve"> a karban illetve a vállban (ezeken keresztül kap folyadékot, amíg szájon át nem tud elegendőt </w:t>
      </w:r>
      <w:r>
        <w:rPr>
          <w:spacing w:val="-2"/>
          <w:sz w:val="20"/>
        </w:rPr>
        <w:t>bevinni)</w:t>
      </w:r>
    </w:p>
    <w:p w:rsidR="00D56BE7" w:rsidRDefault="00AD2BCC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oxigén-orrszonda</w:t>
      </w:r>
      <w:r>
        <w:rPr>
          <w:spacing w:val="-8"/>
          <w:sz w:val="20"/>
        </w:rPr>
        <w:t xml:space="preserve"> </w:t>
      </w:r>
      <w:r>
        <w:rPr>
          <w:sz w:val="20"/>
        </w:rPr>
        <w:t>(az</w:t>
      </w:r>
      <w:r>
        <w:rPr>
          <w:spacing w:val="-8"/>
          <w:sz w:val="20"/>
        </w:rPr>
        <w:t xml:space="preserve"> </w:t>
      </w:r>
      <w:r>
        <w:rPr>
          <w:sz w:val="20"/>
        </w:rPr>
        <w:t>orrlyukba</w:t>
      </w:r>
      <w:r>
        <w:rPr>
          <w:spacing w:val="-8"/>
          <w:sz w:val="20"/>
        </w:rPr>
        <w:t xml:space="preserve"> </w:t>
      </w:r>
      <w:r>
        <w:rPr>
          <w:sz w:val="20"/>
        </w:rPr>
        <w:t>benyúló</w:t>
      </w:r>
      <w:r>
        <w:rPr>
          <w:spacing w:val="-7"/>
          <w:sz w:val="20"/>
        </w:rPr>
        <w:t xml:space="preserve"> </w:t>
      </w:r>
      <w:r>
        <w:rPr>
          <w:sz w:val="20"/>
        </w:rPr>
        <w:t>végű</w:t>
      </w:r>
      <w:r>
        <w:rPr>
          <w:spacing w:val="-9"/>
          <w:sz w:val="20"/>
        </w:rPr>
        <w:t xml:space="preserve"> </w:t>
      </w:r>
      <w:r>
        <w:rPr>
          <w:sz w:val="20"/>
        </w:rPr>
        <w:t>szonda,</w:t>
      </w:r>
      <w:r>
        <w:rPr>
          <w:spacing w:val="-7"/>
          <w:sz w:val="20"/>
        </w:rPr>
        <w:t xml:space="preserve"> </w:t>
      </w:r>
      <w:r>
        <w:rPr>
          <w:sz w:val="20"/>
        </w:rPr>
        <w:t>amin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8"/>
          <w:sz w:val="20"/>
        </w:rPr>
        <w:t xml:space="preserve"> </w:t>
      </w:r>
      <w:r>
        <w:rPr>
          <w:sz w:val="20"/>
        </w:rPr>
        <w:t>oxigénadagolás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lehetséges)</w:t>
      </w:r>
    </w:p>
    <w:p w:rsidR="00D56BE7" w:rsidRDefault="00AD2BCC">
      <w:pPr>
        <w:pStyle w:val="Listaszerbekezds"/>
        <w:numPr>
          <w:ilvl w:val="1"/>
          <w:numId w:val="5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fájdalomcsillapító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kanül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8"/>
          <w:sz w:val="20"/>
        </w:rPr>
        <w:t xml:space="preserve"> </w:t>
      </w:r>
      <w:r>
        <w:rPr>
          <w:sz w:val="20"/>
        </w:rPr>
        <w:t>háton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gerinccsatorn</w:t>
      </w:r>
      <w:r>
        <w:rPr>
          <w:sz w:val="20"/>
        </w:rPr>
        <w:t>ába</w:t>
      </w:r>
      <w:r>
        <w:rPr>
          <w:spacing w:val="-9"/>
          <w:sz w:val="20"/>
        </w:rPr>
        <w:t xml:space="preserve"> </w:t>
      </w:r>
      <w:r>
        <w:rPr>
          <w:sz w:val="20"/>
        </w:rPr>
        <w:t>bevezetett</w:t>
      </w:r>
      <w:r>
        <w:rPr>
          <w:spacing w:val="-8"/>
          <w:sz w:val="20"/>
        </w:rPr>
        <w:t xml:space="preserve"> </w:t>
      </w:r>
      <w:r>
        <w:rPr>
          <w:sz w:val="20"/>
        </w:rPr>
        <w:t>vékony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kanül</w:t>
      </w:r>
      <w:proofErr w:type="spellEnd"/>
      <w:r>
        <w:rPr>
          <w:spacing w:val="-2"/>
          <w:sz w:val="20"/>
        </w:rPr>
        <w:t>)</w:t>
      </w:r>
    </w:p>
    <w:p w:rsidR="00D56BE7" w:rsidRDefault="00AD2BCC">
      <w:pPr>
        <w:pStyle w:val="Szvegtrzs"/>
        <w:spacing w:before="227"/>
        <w:ind w:left="852" w:right="562" w:hanging="1"/>
        <w:jc w:val="both"/>
      </w:pPr>
      <w:r>
        <w:t xml:space="preserve">A fájdalomcsillapítást az infúzióhoz vagy izomba adott gyógyszerekkel biztosítjuk, illetve a gerincbe helyezett fájdalomcsillapító </w:t>
      </w:r>
      <w:proofErr w:type="spellStart"/>
      <w:r>
        <w:t>kanülön</w:t>
      </w:r>
      <w:proofErr w:type="spellEnd"/>
      <w:r>
        <w:t xml:space="preserve"> keresztül, az első napokban rendszeresen, majd igény szerint.</w:t>
      </w:r>
    </w:p>
    <w:p w:rsidR="00D56BE7" w:rsidRDefault="00D56BE7">
      <w:pPr>
        <w:pStyle w:val="Szvegtrzs"/>
        <w:spacing w:before="1"/>
      </w:pPr>
    </w:p>
    <w:p w:rsidR="00D56BE7" w:rsidRDefault="00AD2BCC">
      <w:pPr>
        <w:pStyle w:val="Szvegtrzs"/>
        <w:ind w:left="852" w:right="559"/>
        <w:jc w:val="both"/>
      </w:pPr>
      <w:r>
        <w:t xml:space="preserve">Közvetlenül a műtét után </w:t>
      </w:r>
      <w:r>
        <w:t>infúziós terápiát, véralvadásgátló kezelést alkalmazunk, egyes esetekben antibiotikumok adása válhat szükségessé. A műtéti beavatkozást követően általában a műtét utáni második napon felkelhet. Először csak folyadékot fogyaszthat, illetve zavartalan gyógyu</w:t>
      </w:r>
      <w:r>
        <w:t>lás esetén a 2-3.naptól pépes ételt kap, ezt követően fokozatosan térhet vissza a normál étkezési szokásokra. A műtét utáni 6.-8. napon engedjük otthonába távozni, amennyiben gyógyulása zavartalan.</w:t>
      </w:r>
    </w:p>
    <w:p w:rsidR="00D56BE7" w:rsidRDefault="00D56BE7">
      <w:pPr>
        <w:pStyle w:val="Szvegtrzs"/>
        <w:spacing w:before="10"/>
      </w:pPr>
    </w:p>
    <w:p w:rsidR="00D56BE7" w:rsidRDefault="00AD2BCC">
      <w:pPr>
        <w:pStyle w:val="Szvegtrzs"/>
        <w:ind w:left="852" w:right="559"/>
        <w:jc w:val="both"/>
      </w:pPr>
      <w:r>
        <w:t>A műtéti sebeken lévő kötést rendszeresen ellenőrizzük, a</w:t>
      </w:r>
      <w:r>
        <w:t xml:space="preserve"> varratokat a 10-14. napon távolítjuk el. A hazaengedés időpontja szövődmény nélkül a 10-14. napon várható.</w:t>
      </w:r>
    </w:p>
    <w:p w:rsidR="00D56BE7" w:rsidRDefault="00D56BE7">
      <w:pPr>
        <w:pStyle w:val="Szvegtrzs"/>
        <w:spacing w:before="15"/>
      </w:pPr>
    </w:p>
    <w:p w:rsidR="00D56BE7" w:rsidRDefault="00AD2BCC">
      <w:pPr>
        <w:pStyle w:val="Cmsor2"/>
        <w:numPr>
          <w:ilvl w:val="0"/>
          <w:numId w:val="5"/>
        </w:numPr>
        <w:tabs>
          <w:tab w:val="left" w:pos="530"/>
        </w:tabs>
        <w:ind w:left="530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D56BE7" w:rsidRDefault="00D56BE7">
      <w:pPr>
        <w:pStyle w:val="Szvegtrzs"/>
        <w:spacing w:before="3"/>
        <w:rPr>
          <w:b/>
        </w:rPr>
      </w:pPr>
    </w:p>
    <w:p w:rsidR="00D56BE7" w:rsidRDefault="00AD2BCC">
      <w:pPr>
        <w:pStyle w:val="Szvegtrzs"/>
        <w:spacing w:before="1"/>
        <w:ind w:left="852" w:right="558"/>
        <w:jc w:val="both"/>
      </w:pPr>
      <w:r>
        <w:t xml:space="preserve">Otthonában a dietetikus tanácsa alapján betartott speciális diéta javasolt, fizikai kímélet, fokozatos mobilizáció, a bennfekvése során megkezdett véralvadásgátló injekció folytatása. Varratszedésig sebének rendszeres kötéscseréje szükséges. </w:t>
      </w:r>
      <w:proofErr w:type="spellStart"/>
      <w:r>
        <w:t>Sztóma</w:t>
      </w:r>
      <w:proofErr w:type="spellEnd"/>
      <w:r>
        <w:t xml:space="preserve"> esetén </w:t>
      </w:r>
      <w:r>
        <w:t xml:space="preserve">annak kezelése, melynek oktatásában a </w:t>
      </w:r>
      <w:proofErr w:type="spellStart"/>
      <w:r>
        <w:t>sztómaterápiás</w:t>
      </w:r>
      <w:proofErr w:type="spellEnd"/>
      <w:r>
        <w:t xml:space="preserve"> nővéreink segítésével még bennfekvése során részt vesz.</w:t>
      </w:r>
    </w:p>
    <w:p w:rsidR="00D56BE7" w:rsidRDefault="00D56BE7">
      <w:pPr>
        <w:pStyle w:val="Szvegtrzs"/>
        <w:spacing w:before="11"/>
      </w:pPr>
    </w:p>
    <w:p w:rsidR="00D56BE7" w:rsidRDefault="00AD2BCC">
      <w:pPr>
        <w:pStyle w:val="Szvegtrzs"/>
        <w:ind w:left="852" w:right="560"/>
        <w:jc w:val="both"/>
      </w:pPr>
      <w:r>
        <w:t>A műtét után kb. 2 hónap múlva fogja elérni azt a fizikai állapotot, hogy könnyű fizikai munka végzésére alkalmas lesz. A további terhelhetősége a</w:t>
      </w:r>
      <w:r>
        <w:t>ttól függ, hogy terhelés mellett a testsúlyát tudja-e tartani vagy nem. A végbél műtéten átesett betegek általában könnyű munkára és irodai szellemi munkára teljes munkaidőben alkalmasak.</w:t>
      </w:r>
    </w:p>
    <w:p w:rsidR="00D56BE7" w:rsidRDefault="00D56BE7">
      <w:pPr>
        <w:pStyle w:val="Szvegtrzs"/>
        <w:spacing w:before="14"/>
      </w:pPr>
    </w:p>
    <w:p w:rsidR="00D56BE7" w:rsidRDefault="00AD2BCC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D56BE7" w:rsidRDefault="00D56BE7">
      <w:pPr>
        <w:pStyle w:val="Szvegtrzs"/>
        <w:spacing w:before="5"/>
        <w:rPr>
          <w:b/>
        </w:rPr>
      </w:pPr>
    </w:p>
    <w:p w:rsidR="00D56BE7" w:rsidRDefault="00AD2BCC">
      <w:pPr>
        <w:pStyle w:val="Szvegtrzs"/>
        <w:spacing w:before="1"/>
        <w:ind w:left="852" w:right="558"/>
        <w:jc w:val="both"/>
      </w:pPr>
      <w:r>
        <w:t>Egyes, ritka daganattí</w:t>
      </w:r>
      <w:r>
        <w:t>pusok esetén onkológiai kezelés részben vagy teljesen helyettesítheti a sebészeti beavatkozást, de a legtöbb esetben sebészeti beavatkozás nélkül a gyógyulás esélytelen.</w:t>
      </w:r>
    </w:p>
    <w:p w:rsidR="00D56BE7" w:rsidRDefault="00D56BE7">
      <w:pPr>
        <w:pStyle w:val="Szvegtrzs"/>
        <w:spacing w:before="15"/>
      </w:pPr>
    </w:p>
    <w:p w:rsidR="00D56BE7" w:rsidRDefault="00AD2BCC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D56BE7" w:rsidRDefault="00D56BE7">
      <w:pPr>
        <w:pStyle w:val="Szvegtrzs"/>
        <w:spacing w:before="3"/>
        <w:rPr>
          <w:b/>
        </w:rPr>
      </w:pPr>
    </w:p>
    <w:p w:rsidR="00D56BE7" w:rsidRDefault="00AD2BCC">
      <w:pPr>
        <w:pStyle w:val="Szvegtrzs"/>
        <w:spacing w:before="1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D56BE7" w:rsidRDefault="00D56BE7">
      <w:pPr>
        <w:pStyle w:val="Szvegtrzs"/>
        <w:spacing w:before="15"/>
      </w:pPr>
    </w:p>
    <w:p w:rsidR="00D56BE7" w:rsidRDefault="00AD2BCC">
      <w:pPr>
        <w:pStyle w:val="Cmsor2"/>
        <w:numPr>
          <w:ilvl w:val="0"/>
          <w:numId w:val="5"/>
        </w:numPr>
        <w:tabs>
          <w:tab w:val="left" w:pos="431"/>
        </w:tabs>
        <w:ind w:left="431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D56BE7" w:rsidRDefault="00AD2BCC">
      <w:pPr>
        <w:pStyle w:val="Szvegtrzs"/>
        <w:spacing w:before="226"/>
        <w:ind w:left="852" w:right="557"/>
        <w:jc w:val="both"/>
      </w:pPr>
      <w:r>
        <w:t>A műtét nélkül a betegség előrehaladása várható.</w:t>
      </w:r>
      <w:r>
        <w:rPr>
          <w:spacing w:val="40"/>
        </w:rPr>
        <w:t xml:space="preserve"> </w:t>
      </w:r>
      <w:r>
        <w:t>Da</w:t>
      </w:r>
      <w:r>
        <w:t>ganat növekedhet, áttörheti a végbél falát és a szomszédos szervekre (húgyhólyag, húgycső férfiban prosztata, nőben méh) ráterjedve további, súlyos panaszokat okozhat. A daganat szétesés következtében egyre inkább fokozódik a szervezetet ért fertőzések szá</w:t>
      </w:r>
      <w:r>
        <w:t>ma, amely akár súlyos, vérmérgezéshez is vezethet, illetve tályogképződés is lehet a daganat környékén. A daganat szóródhat a szervezetben, amennyiben áttöri a hashártyát a hasüregi szóródás várható. A nyirok rendszeren át a rosszindulatú elváltozás a végb</w:t>
      </w:r>
      <w:r>
        <w:t xml:space="preserve">él környéki nyirokcsomókba adhat áttétet. A véráramon keresztül távoli szervekbe való áttétképződés várható, ezzel károsítva, vagy előrehaladottabb esetben teljesen megszüntetve az érintett szerv </w:t>
      </w:r>
      <w:r>
        <w:rPr>
          <w:spacing w:val="-2"/>
        </w:rPr>
        <w:t>működését.</w:t>
      </w:r>
    </w:p>
    <w:p w:rsidR="00D56BE7" w:rsidRDefault="00D56BE7">
      <w:pPr>
        <w:pStyle w:val="Szvegtrzs"/>
        <w:spacing w:before="13"/>
      </w:pPr>
    </w:p>
    <w:p w:rsidR="00D56BE7" w:rsidRDefault="00AD2BCC">
      <w:pPr>
        <w:pStyle w:val="Cmsor2"/>
        <w:numPr>
          <w:ilvl w:val="0"/>
          <w:numId w:val="5"/>
        </w:numPr>
        <w:tabs>
          <w:tab w:val="left" w:pos="465"/>
        </w:tabs>
        <w:spacing w:before="1"/>
        <w:ind w:left="465"/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D56BE7" w:rsidRDefault="00D56BE7">
      <w:pPr>
        <w:pStyle w:val="Szvegtrzs"/>
        <w:spacing w:before="5"/>
        <w:rPr>
          <w:b/>
        </w:rPr>
      </w:pPr>
    </w:p>
    <w:p w:rsidR="00D56BE7" w:rsidRDefault="00AD2BCC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D56BE7" w:rsidRDefault="00D56BE7">
      <w:pPr>
        <w:pStyle w:val="Listaszerbekezds"/>
        <w:jc w:val="both"/>
        <w:rPr>
          <w:sz w:val="20"/>
        </w:rPr>
        <w:sectPr w:rsidR="00D56BE7">
          <w:pgSz w:w="11900" w:h="16840"/>
          <w:pgMar w:top="2020" w:right="566" w:bottom="520" w:left="566" w:header="708" w:footer="334" w:gutter="0"/>
          <w:cols w:space="708"/>
        </w:sectPr>
      </w:pPr>
    </w:p>
    <w:p w:rsidR="00D56BE7" w:rsidRDefault="00AD2BCC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lastRenderedPageBreak/>
        <w:t>Kezelőorvosom tájékoztatott, hogy a hatályos törvények szerint, amennyiben a beavatkozás (1) b</w:t>
      </w:r>
      <w:r>
        <w:rPr>
          <w:sz w:val="20"/>
        </w:rPr>
        <w:t>ekezdés szerinti kiterjesztése a valamely szervemnek vagy testrészemnek elvesztéséhez vagy funkciójának teljes kieséséhez vezetne, a beavatkozás kiterjesztése – erre irányuló beleegyezésem hiányában – csak közvetlen életveszély fennállása esetén vagy abban</w:t>
      </w:r>
      <w:r>
        <w:rPr>
          <w:sz w:val="20"/>
        </w:rPr>
        <w:t xml:space="preserve"> az esetben végezhető el, ha annak elmaradása számomra aránytalanul súlyos terhet jelentene. Ezen információt megértettem, és ennek birtokában, szabad akaratomból felhatalmazom kezelőorvosaimat, hogy ha a körülmények indokolják, a beavatkozás kiterjesztésé</w:t>
      </w:r>
      <w:r>
        <w:rPr>
          <w:sz w:val="20"/>
        </w:rPr>
        <w:t>t akkor is elvégezzék, ha az valamely szervemnek vagy testrészemnek elvesztéséhez vagy funkciójának teljes kieséséhez vezetne.</w:t>
      </w:r>
    </w:p>
    <w:p w:rsidR="00D56BE7" w:rsidRDefault="00D56BE7">
      <w:pPr>
        <w:pStyle w:val="Szvegtrzs"/>
        <w:spacing w:before="8"/>
      </w:pPr>
    </w:p>
    <w:p w:rsidR="00D56BE7" w:rsidRDefault="00AD2BCC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D56BE7" w:rsidRDefault="00D56BE7">
      <w:pPr>
        <w:pStyle w:val="Szvegtrzs"/>
        <w:spacing w:before="6"/>
        <w:rPr>
          <w:b/>
        </w:rPr>
      </w:pPr>
    </w:p>
    <w:p w:rsidR="00D56BE7" w:rsidRDefault="00AD2BCC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</w:t>
      </w:r>
      <w:r>
        <w:t>íti a vizsgálatok és kezelések kivitelezését, a feltett kérdésekre pontos válaszokat ad, mivel azok a lehetséges szövődmények kivédésében, azok korai felismerésében döntő fontosságúak lehetnek.</w:t>
      </w:r>
    </w:p>
    <w:p w:rsidR="00D56BE7" w:rsidRDefault="00D56BE7">
      <w:pPr>
        <w:pStyle w:val="Szvegtrzs"/>
        <w:spacing w:before="13"/>
      </w:pPr>
    </w:p>
    <w:p w:rsidR="00D56BE7" w:rsidRDefault="00AD2BCC">
      <w:pPr>
        <w:pStyle w:val="Cmsor2"/>
        <w:numPr>
          <w:ilvl w:val="1"/>
          <w:numId w:val="4"/>
        </w:numPr>
        <w:tabs>
          <w:tab w:val="left" w:pos="465"/>
        </w:tabs>
        <w:spacing w:before="1"/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D56BE7" w:rsidRDefault="00D56BE7">
      <w:pPr>
        <w:pStyle w:val="Szvegtrzs"/>
        <w:spacing w:before="5"/>
        <w:rPr>
          <w:b/>
        </w:rPr>
      </w:pPr>
    </w:p>
    <w:p w:rsidR="00D56BE7" w:rsidRDefault="00AD2BCC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D56BE7" w:rsidRDefault="00D56BE7">
      <w:pPr>
        <w:pStyle w:val="Szvegtrzs"/>
        <w:spacing w:before="15"/>
      </w:pPr>
    </w:p>
    <w:p w:rsidR="00D56BE7" w:rsidRDefault="00AD2BCC">
      <w:pPr>
        <w:spacing w:before="1"/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D56BE7" w:rsidRDefault="00D56BE7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D56BE7">
        <w:trPr>
          <w:trHeight w:val="474"/>
        </w:trPr>
        <w:tc>
          <w:tcPr>
            <w:tcW w:w="475" w:type="dxa"/>
          </w:tcPr>
          <w:p w:rsidR="00D56BE7" w:rsidRDefault="00AD2BCC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D56BE7" w:rsidRDefault="00AD2BCC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D56BE7" w:rsidRDefault="00AD2BCC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D56BE7">
        <w:trPr>
          <w:trHeight w:val="1026"/>
        </w:trPr>
        <w:tc>
          <w:tcPr>
            <w:tcW w:w="475" w:type="dxa"/>
          </w:tcPr>
          <w:p w:rsidR="00D56BE7" w:rsidRDefault="00D56BE7">
            <w:pPr>
              <w:pStyle w:val="TableParagraph"/>
              <w:rPr>
                <w:b/>
                <w:sz w:val="16"/>
              </w:rPr>
            </w:pPr>
          </w:p>
          <w:p w:rsidR="00D56BE7" w:rsidRDefault="00D56BE7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D56BE7" w:rsidRDefault="00AD2BCC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  <w:tr w:rsidR="00D56BE7">
        <w:trPr>
          <w:trHeight w:val="1254"/>
        </w:trPr>
        <w:tc>
          <w:tcPr>
            <w:tcW w:w="475" w:type="dxa"/>
          </w:tcPr>
          <w:p w:rsidR="00D56BE7" w:rsidRDefault="00D56BE7">
            <w:pPr>
              <w:pStyle w:val="TableParagraph"/>
              <w:rPr>
                <w:b/>
                <w:sz w:val="16"/>
              </w:rPr>
            </w:pPr>
          </w:p>
          <w:p w:rsidR="00D56BE7" w:rsidRDefault="00D56BE7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D56BE7" w:rsidRDefault="00AD2BCC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  <w:tr w:rsidR="00D56BE7">
        <w:trPr>
          <w:trHeight w:val="1113"/>
        </w:trPr>
        <w:tc>
          <w:tcPr>
            <w:tcW w:w="475" w:type="dxa"/>
          </w:tcPr>
          <w:p w:rsidR="00D56BE7" w:rsidRDefault="00D56BE7">
            <w:pPr>
              <w:pStyle w:val="TableParagraph"/>
              <w:rPr>
                <w:b/>
                <w:sz w:val="16"/>
              </w:rPr>
            </w:pPr>
          </w:p>
          <w:p w:rsidR="00D56BE7" w:rsidRDefault="00D56BE7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D56BE7" w:rsidRDefault="00AD2BCC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  <w:tr w:rsidR="00D56BE7">
        <w:trPr>
          <w:trHeight w:val="1113"/>
        </w:trPr>
        <w:tc>
          <w:tcPr>
            <w:tcW w:w="475" w:type="dxa"/>
          </w:tcPr>
          <w:p w:rsidR="00D56BE7" w:rsidRDefault="00D56BE7">
            <w:pPr>
              <w:pStyle w:val="TableParagraph"/>
              <w:rPr>
                <w:b/>
                <w:sz w:val="16"/>
              </w:rPr>
            </w:pPr>
          </w:p>
          <w:p w:rsidR="00D56BE7" w:rsidRDefault="00D56BE7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D56BE7" w:rsidRDefault="00AD2BCC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</w:tbl>
    <w:p w:rsidR="00D56BE7" w:rsidRDefault="00D56BE7">
      <w:pPr>
        <w:pStyle w:val="Szvegtrzs"/>
        <w:rPr>
          <w:b/>
        </w:rPr>
      </w:pPr>
    </w:p>
    <w:p w:rsidR="00D56BE7" w:rsidRDefault="00D56BE7">
      <w:pPr>
        <w:pStyle w:val="Szvegtrzs"/>
        <w:spacing w:before="56"/>
        <w:rPr>
          <w:b/>
        </w:rPr>
      </w:pPr>
    </w:p>
    <w:p w:rsidR="00D56BE7" w:rsidRDefault="00AD2BCC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D56BE7" w:rsidRDefault="00D56BE7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D56BE7">
        <w:trPr>
          <w:trHeight w:val="645"/>
        </w:trPr>
        <w:tc>
          <w:tcPr>
            <w:tcW w:w="312" w:type="dxa"/>
          </w:tcPr>
          <w:p w:rsidR="00D56BE7" w:rsidRDefault="00D56BE7">
            <w:pPr>
              <w:pStyle w:val="TableParagraph"/>
              <w:spacing w:before="6"/>
              <w:rPr>
                <w:b/>
                <w:sz w:val="18"/>
              </w:rPr>
            </w:pPr>
          </w:p>
          <w:p w:rsidR="00D56BE7" w:rsidRDefault="00AD2BCC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D56BE7" w:rsidRDefault="00AD2BCC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D56BE7" w:rsidRDefault="00AD2BCC">
            <w:pPr>
              <w:pStyle w:val="TableParagraph"/>
              <w:tabs>
                <w:tab w:val="left" w:pos="857"/>
              </w:tabs>
              <w:spacing w:before="133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633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72431</wp:posOffset>
                      </wp:positionV>
                      <wp:extent cx="137795" cy="1454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584999pt;margin-top:5.703283pt;width:10.85pt;height:11.45pt;mso-position-horizontal-relative:column;mso-position-vertical-relative:paragraph;z-index:-16070144" id="docshapegroup10" coordorigin="1212,114" coordsize="217,229">
                      <v:rect style="position:absolute;left:1219;top:121;width:202;height:214" id="docshape1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56BE7" w:rsidRDefault="00AD2BCC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684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-125302</wp:posOffset>
                      </wp:positionV>
                      <wp:extent cx="137795" cy="1454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66323pt;width:10.85pt;height:11.45pt;mso-position-horizontal-relative:column;mso-position-vertical-relative:paragraph;z-index:-16069632" id="docshapegroup12" coordorigin="374,-197" coordsize="217,229">
                      <v:rect style="position:absolute;left:381;top:-190;width:202;height:216" id="docshape13" filled="true" fillcolor="#ffffff" stroked="false">
                        <v:fill type="solid"/>
                      </v:rect>
                      <v:rect style="position:absolute;left:381;top:-190;width:202;height:214" id="docshape1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  <w:tr w:rsidR="00D56BE7">
        <w:trPr>
          <w:trHeight w:val="741"/>
        </w:trPr>
        <w:tc>
          <w:tcPr>
            <w:tcW w:w="312" w:type="dxa"/>
          </w:tcPr>
          <w:p w:rsidR="00D56BE7" w:rsidRDefault="00D56BE7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D56BE7" w:rsidRDefault="00AD2BCC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D56BE7" w:rsidRDefault="00AD2BCC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D56BE7" w:rsidRDefault="00AD2BCC">
            <w:pPr>
              <w:pStyle w:val="TableParagraph"/>
              <w:tabs>
                <w:tab w:val="left" w:pos="85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787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102911</wp:posOffset>
                      </wp:positionV>
                      <wp:extent cx="137795" cy="1466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584999pt;margin-top:8.103294pt;width:10.85pt;height:11.55pt;mso-position-horizontal-relative:column;mso-position-vertical-relative:paragraph;z-index:-16068608" id="docshapegroup15" coordorigin="1212,162" coordsize="217,231">
                      <v:rect style="position:absolute;left:1219;top:169;width:202;height:216" id="docshape1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56BE7" w:rsidRDefault="00AD2BCC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-125688</wp:posOffset>
                      </wp:positionV>
                      <wp:extent cx="137795" cy="1466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96696pt;width:10.85pt;height:11.55pt;mso-position-horizontal-relative:column;mso-position-vertical-relative:paragraph;z-index:-16069120" id="docshapegroup17" coordorigin="374,-198" coordsize="217,231">
                      <v:rect style="position:absolute;left:381;top:-191;width:202;height:216" id="docshape18" filled="true" fillcolor="#ffffff" stroked="false">
                        <v:fill type="solid"/>
                      </v:rect>
                      <v:rect style="position:absolute;left:381;top:-191;width:202;height:216" id="docshape1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  <w:tr w:rsidR="00D56BE7">
        <w:trPr>
          <w:trHeight w:val="741"/>
        </w:trPr>
        <w:tc>
          <w:tcPr>
            <w:tcW w:w="312" w:type="dxa"/>
          </w:tcPr>
          <w:p w:rsidR="00D56BE7" w:rsidRDefault="00D56BE7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D56BE7" w:rsidRDefault="00AD2BCC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D56BE7" w:rsidRDefault="00AD2BCC">
            <w:pPr>
              <w:pStyle w:val="TableParagraph"/>
              <w:spacing w:before="88"/>
              <w:ind w:left="50" w:right="42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(pl.: cukorbetegség, ún.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D56BE7" w:rsidRDefault="00AD2BCC">
            <w:pPr>
              <w:pStyle w:val="TableParagraph"/>
              <w:tabs>
                <w:tab w:val="left" w:pos="857"/>
              </w:tabs>
              <w:spacing w:before="181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889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102915</wp:posOffset>
                      </wp:positionV>
                      <wp:extent cx="137795" cy="1454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584999pt;margin-top:8.103551pt;width:10.85pt;height:11.45pt;mso-position-horizontal-relative:column;mso-position-vertical-relative:paragraph;z-index:-16067584" id="docshapegroup20" coordorigin="1212,162" coordsize="217,229">
                      <v:rect style="position:absolute;left:1219;top:169;width:202;height:214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56BE7" w:rsidRDefault="00AD2BCC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838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-125298</wp:posOffset>
                      </wp:positionV>
                      <wp:extent cx="137795" cy="1454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66055pt;width:10.85pt;height:11.45pt;mso-position-horizontal-relative:column;mso-position-vertical-relative:paragraph;z-index:-16068096" id="docshapegroup22" coordorigin="374,-197" coordsize="217,229">
                      <v:rect style="position:absolute;left:381;top:-190;width:202;height:214" id="docshape23" filled="true" fillcolor="#ffffff" stroked="false">
                        <v:fill type="solid"/>
                      </v:rect>
                      <v:rect style="position:absolute;left:381;top:-190;width:202;height:214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</w:tbl>
    <w:p w:rsidR="00D56BE7" w:rsidRDefault="00D56BE7">
      <w:pPr>
        <w:pStyle w:val="TableParagraph"/>
        <w:rPr>
          <w:sz w:val="18"/>
        </w:rPr>
        <w:sectPr w:rsidR="00D56BE7">
          <w:pgSz w:w="11900" w:h="16840"/>
          <w:pgMar w:top="2040" w:right="566" w:bottom="1428" w:left="566" w:header="708" w:footer="334" w:gutter="0"/>
          <w:cols w:space="708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D56BE7">
        <w:trPr>
          <w:trHeight w:val="568"/>
        </w:trPr>
        <w:tc>
          <w:tcPr>
            <w:tcW w:w="312" w:type="dxa"/>
          </w:tcPr>
          <w:p w:rsidR="00D56BE7" w:rsidRDefault="00AD2BCC">
            <w:pPr>
              <w:pStyle w:val="TableParagraph"/>
              <w:spacing w:before="17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4.</w:t>
            </w:r>
          </w:p>
        </w:tc>
        <w:tc>
          <w:tcPr>
            <w:tcW w:w="2026" w:type="dxa"/>
          </w:tcPr>
          <w:p w:rsidR="00D56BE7" w:rsidRDefault="00AD2BCC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D56BE7" w:rsidRDefault="00AD2BCC">
            <w:pPr>
              <w:pStyle w:val="TableParagraph"/>
              <w:tabs>
                <w:tab w:val="left" w:pos="857"/>
              </w:tabs>
              <w:spacing w:before="95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043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48299</wp:posOffset>
                      </wp:positionV>
                      <wp:extent cx="13779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584999pt;margin-top:3.803095pt;width:10.85pt;height:11.55pt;mso-position-horizontal-relative:column;mso-position-vertical-relative:paragraph;z-index:-16066048" id="docshapegroup25" coordorigin="1212,76" coordsize="217,231">
                      <v:rect style="position:absolute;left:1219;top:83;width:202;height:216" id="docshape2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56BE7" w:rsidRDefault="00AD2BCC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9920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96894pt;width:10.85pt;height:11.55pt;mso-position-horizontal-relative:column;mso-position-vertical-relative:paragraph;z-index:-16066560" id="docshapegroup27" coordorigin="374,-198" coordsize="217,231">
                      <v:rect style="position:absolute;left:381;top:-191;width:202;height:216" id="docshape28" filled="true" fillcolor="#ffffff" stroked="false">
                        <v:fill type="solid"/>
                      </v:rect>
                      <v:rect style="position:absolute;left:381;top:-191;width:202;height:216" id="docshape2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  <w:tr w:rsidR="00D56BE7">
        <w:trPr>
          <w:trHeight w:val="1019"/>
        </w:trPr>
        <w:tc>
          <w:tcPr>
            <w:tcW w:w="312" w:type="dxa"/>
          </w:tcPr>
          <w:p w:rsidR="00D56BE7" w:rsidRDefault="00D56BE7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D56BE7" w:rsidRDefault="00AD2BCC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D56BE7" w:rsidRDefault="00AD2BCC">
            <w:pPr>
              <w:pStyle w:val="TableParagraph"/>
              <w:spacing w:before="136"/>
              <w:ind w:left="50" w:right="42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D56BE7" w:rsidRDefault="00AD2BCC">
            <w:pPr>
              <w:pStyle w:val="TableParagraph"/>
              <w:ind w:left="50" w:right="44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D56BE7" w:rsidRDefault="00D56BE7">
            <w:pPr>
              <w:pStyle w:val="TableParagraph"/>
              <w:spacing w:before="136"/>
              <w:rPr>
                <w:b/>
                <w:sz w:val="16"/>
              </w:rPr>
            </w:pPr>
          </w:p>
          <w:p w:rsidR="00D56BE7" w:rsidRDefault="00AD2BCC">
            <w:pPr>
              <w:pStyle w:val="TableParagraph"/>
              <w:tabs>
                <w:tab w:val="left" w:pos="857"/>
              </w:tabs>
              <w:spacing w:before="1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145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-11390</wp:posOffset>
                      </wp:positionV>
                      <wp:extent cx="137795" cy="1454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584999pt;margin-top:-.896918pt;width:10.85pt;height:11.45pt;mso-position-horizontal-relative:column;mso-position-vertical-relative:paragraph;z-index:-16065024" id="docshapegroup30" coordorigin="1212,-18" coordsize="217,229">
                      <v:rect style="position:absolute;left:1219;top:-11;width:202;height:214" id="docshape3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56BE7" w:rsidRDefault="00AD2BCC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094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-125304</wp:posOffset>
                      </wp:positionV>
                      <wp:extent cx="137795" cy="1454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705pt;margin-top:-9.866525pt;width:10.85pt;height:11.45pt;mso-position-horizontal-relative:column;mso-position-vertical-relative:paragraph;z-index:-16065536" id="docshapegroup32" coordorigin="374,-197" coordsize="217,229">
                      <v:rect style="position:absolute;left:381;top:-190;width:202;height:214" id="docshape33" filled="true" fillcolor="#ffffff" stroked="false">
                        <v:fill type="solid"/>
                      </v:rect>
                      <v:rect style="position:absolute;left:381;top:-190;width:202;height:214" id="docshape3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</w:tbl>
    <w:p w:rsidR="00D56BE7" w:rsidRDefault="00D56BE7">
      <w:pPr>
        <w:pStyle w:val="Szvegtrzs"/>
        <w:rPr>
          <w:b/>
        </w:rPr>
      </w:pPr>
    </w:p>
    <w:p w:rsidR="00D56BE7" w:rsidRDefault="00D56BE7">
      <w:pPr>
        <w:pStyle w:val="Szvegtrzs"/>
        <w:spacing w:before="6"/>
        <w:rPr>
          <w:b/>
        </w:rPr>
      </w:pPr>
    </w:p>
    <w:p w:rsidR="00D56BE7" w:rsidRDefault="00AD2BCC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D56BE7" w:rsidRDefault="00D56BE7">
      <w:pPr>
        <w:pStyle w:val="Szvegtrzs"/>
        <w:spacing w:before="6"/>
        <w:rPr>
          <w:b/>
        </w:rPr>
      </w:pP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3" w:line="237" w:lineRule="auto"/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</w:t>
      </w:r>
      <w:r>
        <w:rPr>
          <w:sz w:val="20"/>
        </w:rPr>
        <w:t>szavonhatom.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D56BE7" w:rsidRDefault="00D56BE7">
      <w:pPr>
        <w:pStyle w:val="Szvegtrzs"/>
        <w:spacing w:before="206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D56BE7">
        <w:trPr>
          <w:trHeight w:val="558"/>
        </w:trPr>
        <w:tc>
          <w:tcPr>
            <w:tcW w:w="3190" w:type="dxa"/>
          </w:tcPr>
          <w:p w:rsidR="00D56BE7" w:rsidRDefault="00AD2BCC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  <w:tr w:rsidR="00D56BE7">
        <w:trPr>
          <w:trHeight w:val="563"/>
        </w:trPr>
        <w:tc>
          <w:tcPr>
            <w:tcW w:w="3190" w:type="dxa"/>
          </w:tcPr>
          <w:p w:rsidR="00D56BE7" w:rsidRDefault="00AD2BCC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</w:tbl>
    <w:p w:rsidR="00D56BE7" w:rsidRDefault="00AD2BCC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78pt;width:496pt;height:1.45pt;mso-position-horizontal-relative:page;mso-position-vertical-relative:paragraph;z-index:-15723008;mso-wrap-distance-left:0;mso-wrap-distance-right:0" id="docshape35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D56BE7" w:rsidRDefault="00D56BE7">
      <w:pPr>
        <w:pStyle w:val="Szvegtrzs"/>
        <w:spacing w:before="17"/>
      </w:pPr>
    </w:p>
    <w:p w:rsidR="00D56BE7" w:rsidRDefault="00AD2BCC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D56BE7" w:rsidRDefault="00D56BE7">
      <w:pPr>
        <w:pStyle w:val="Szvegtrzs"/>
        <w:spacing w:before="4"/>
        <w:rPr>
          <w:b/>
        </w:rPr>
      </w:pP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</w:t>
      </w:r>
      <w:r>
        <w:rPr>
          <w:sz w:val="20"/>
        </w:rPr>
        <w:t>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D56BE7" w:rsidRDefault="00AD2BC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D56BE7" w:rsidRDefault="00D56BE7">
      <w:pPr>
        <w:pStyle w:val="Szvegtrzs"/>
        <w:spacing w:before="227"/>
      </w:pPr>
    </w:p>
    <w:p w:rsidR="00D56BE7" w:rsidRDefault="00AD2BCC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</w:t>
      </w:r>
      <w:r>
        <w:t>uma</w:t>
      </w:r>
    </w:p>
    <w:p w:rsidR="00D56BE7" w:rsidRDefault="00D56BE7">
      <w:pPr>
        <w:pStyle w:val="Szvegtrzs"/>
        <w:sectPr w:rsidR="00D56BE7">
          <w:type w:val="continuous"/>
          <w:pgSz w:w="11900" w:h="16840"/>
          <w:pgMar w:top="2040" w:right="566" w:bottom="520" w:left="566" w:header="708" w:footer="334" w:gutter="0"/>
          <w:cols w:space="708"/>
        </w:sectPr>
      </w:pPr>
    </w:p>
    <w:p w:rsidR="00D56BE7" w:rsidRDefault="00AD2BCC">
      <w:pPr>
        <w:pStyle w:val="Szvegtrzs"/>
        <w:spacing w:line="223" w:lineRule="exact"/>
        <w:ind w:left="852"/>
      </w:pPr>
      <w:r>
        <w:lastRenderedPageBreak/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D56BE7" w:rsidRDefault="00AD2BCC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150828</wp:posOffset>
                </wp:positionV>
                <wp:extent cx="4147185" cy="88900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6BE7" w:rsidRDefault="00AD2BCC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6BE7" w:rsidRDefault="00AD2BCC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7623pt;width:326.55pt;height:70pt;mso-position-horizontal-relative:page;mso-position-vertical-relative:paragraph;z-index:-15720448;mso-wrap-distance-left:0;mso-wrap-distance-right:0" id="docshapegroup36" coordorigin="2830,238" coordsize="6531,1400">
                <v:shape style="position:absolute;left:6237;top:242;width:3118;height:1390" type="#_x0000_t202" id="docshape37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390" type="#_x0000_t202" id="docshape38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D56BE7" w:rsidRDefault="00D56BE7">
      <w:pPr>
        <w:pStyle w:val="Szvegtrzs"/>
        <w:spacing w:before="224"/>
      </w:pPr>
    </w:p>
    <w:p w:rsidR="00D56BE7" w:rsidRDefault="00AD2BCC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56BE7" w:rsidRDefault="00D56BE7">
      <w:pPr>
        <w:pStyle w:val="Szvegtrzs"/>
      </w:pPr>
    </w:p>
    <w:p w:rsidR="00D56BE7" w:rsidRDefault="00AD2BCC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56BE7" w:rsidRDefault="00AD2BCC">
      <w:pPr>
        <w:spacing w:before="2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56BE7" w:rsidRDefault="00AD2BCC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56BE7" w:rsidRDefault="00D56BE7">
      <w:pPr>
        <w:pStyle w:val="Szvegtrzs"/>
        <w:spacing w:before="45"/>
        <w:rPr>
          <w:sz w:val="16"/>
        </w:rPr>
      </w:pPr>
    </w:p>
    <w:p w:rsidR="00D56BE7" w:rsidRDefault="00AD2BCC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D56BE7" w:rsidRDefault="00AD2BCC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56BE7" w:rsidRDefault="00AD2BCC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56BE7" w:rsidRDefault="00AD2BCC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56BE7" w:rsidRDefault="00D56BE7">
      <w:pPr>
        <w:pStyle w:val="Szvegtrzs"/>
        <w:spacing w:before="43"/>
        <w:rPr>
          <w:sz w:val="16"/>
        </w:rPr>
      </w:pPr>
    </w:p>
    <w:p w:rsidR="00D56BE7" w:rsidRDefault="00AD2BCC">
      <w:pPr>
        <w:pStyle w:val="Szvegtrzs"/>
        <w:spacing w:before="1" w:line="480" w:lineRule="auto"/>
        <w:ind w:left="852" w:right="2862" w:firstLine="2375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D56BE7" w:rsidRDefault="00AD2BCC">
      <w:pPr>
        <w:pStyle w:val="Szvegtrzs"/>
        <w:spacing w:before="6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55558</wp:posOffset>
                </wp:positionV>
                <wp:extent cx="6299200" cy="1841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374673pt;width:496pt;height:1.45pt;mso-position-horizontal-relative:page;mso-position-vertical-relative:paragraph;z-index:-15719936;mso-wrap-distance-left:0;mso-wrap-distance-right:0" id="docshape39" coordorigin="852,87" coordsize="9920,29" path="m10771,111l852,111,852,116,10771,116,10771,111xm10771,87l852,87,852,92,10771,92,10771,8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D56BE7" w:rsidRDefault="00D56BE7">
      <w:pPr>
        <w:pStyle w:val="Szvegtrzs"/>
        <w:spacing w:before="17"/>
      </w:pPr>
    </w:p>
    <w:p w:rsidR="00D56BE7" w:rsidRDefault="00AD2BCC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D56BE7" w:rsidRDefault="00D56BE7">
      <w:pPr>
        <w:pStyle w:val="Szvegtrzs"/>
        <w:spacing w:before="6"/>
        <w:rPr>
          <w:b/>
        </w:rPr>
      </w:pPr>
    </w:p>
    <w:p w:rsidR="00D56BE7" w:rsidRDefault="00AD2BCC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D56BE7" w:rsidRDefault="00AD2BCC">
      <w:pPr>
        <w:pStyle w:val="Szvegtrzs"/>
        <w:ind w:left="852" w:right="361"/>
      </w:pPr>
      <w:r>
        <w:t>A</w:t>
      </w:r>
      <w:r>
        <w:rPr>
          <w:spacing w:val="32"/>
        </w:rPr>
        <w:t xml:space="preserve"> </w:t>
      </w:r>
      <w:r>
        <w:t>kezelőorvos</w:t>
      </w:r>
      <w:r>
        <w:rPr>
          <w:spacing w:val="31"/>
        </w:rPr>
        <w:t xml:space="preserve"> </w:t>
      </w:r>
      <w:r>
        <w:t>részletes</w:t>
      </w:r>
      <w:r>
        <w:rPr>
          <w:spacing w:val="34"/>
        </w:rPr>
        <w:t xml:space="preserve"> </w:t>
      </w:r>
      <w:r>
        <w:t>felvilágosítása―mely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beavatkozás</w:t>
      </w:r>
      <w:r>
        <w:rPr>
          <w:spacing w:val="31"/>
        </w:rPr>
        <w:t xml:space="preserve"> </w:t>
      </w:r>
      <w:r>
        <w:t>elmaradása</w:t>
      </w:r>
      <w:r>
        <w:rPr>
          <w:spacing w:val="32"/>
        </w:rPr>
        <w:t xml:space="preserve"> </w:t>
      </w:r>
      <w:r>
        <w:t>esetén</w:t>
      </w:r>
      <w:r>
        <w:rPr>
          <w:spacing w:val="31"/>
        </w:rPr>
        <w:t xml:space="preserve"> </w:t>
      </w:r>
      <w:r>
        <w:t>előforduló</w:t>
      </w:r>
      <w:r>
        <w:rPr>
          <w:spacing w:val="33"/>
        </w:rPr>
        <w:t xml:space="preserve"> </w:t>
      </w:r>
      <w:r>
        <w:t>következményekre</w:t>
      </w:r>
      <w:r>
        <w:rPr>
          <w:spacing w:val="32"/>
        </w:rPr>
        <w:t xml:space="preserve"> </w:t>
      </w:r>
      <w:r>
        <w:t>is kitért ― ellenére a beavatkozás elvégzését megtagadom.</w:t>
      </w:r>
    </w:p>
    <w:p w:rsidR="00D56BE7" w:rsidRDefault="00D56BE7">
      <w:pPr>
        <w:pStyle w:val="Szvegtrzs"/>
      </w:pPr>
    </w:p>
    <w:p w:rsidR="00D56BE7" w:rsidRDefault="00D56BE7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D56BE7">
        <w:trPr>
          <w:trHeight w:val="690"/>
        </w:trPr>
        <w:tc>
          <w:tcPr>
            <w:tcW w:w="2201" w:type="dxa"/>
          </w:tcPr>
          <w:p w:rsidR="00D56BE7" w:rsidRDefault="00AD2BCC">
            <w:pPr>
              <w:pStyle w:val="TableParagraph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D56BE7" w:rsidRDefault="00AD2BCC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D56BE7" w:rsidRDefault="00AD2BCC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  <w:tr w:rsidR="00D56BE7">
        <w:trPr>
          <w:trHeight w:val="690"/>
        </w:trPr>
        <w:tc>
          <w:tcPr>
            <w:tcW w:w="2201" w:type="dxa"/>
          </w:tcPr>
          <w:p w:rsidR="00D56BE7" w:rsidRDefault="00AD2BCC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D56BE7" w:rsidRDefault="00AD2BCC">
            <w:pPr>
              <w:pStyle w:val="TableParagraph"/>
              <w:spacing w:line="230" w:lineRule="atLeas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D56BE7" w:rsidRDefault="00AD2BCC">
            <w:pPr>
              <w:pStyle w:val="TableParagraph"/>
              <w:spacing w:before="108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</w:tbl>
    <w:p w:rsidR="00D56BE7" w:rsidRDefault="00D56BE7">
      <w:pPr>
        <w:pStyle w:val="Szvegtrzs"/>
        <w:spacing w:before="222"/>
      </w:pPr>
    </w:p>
    <w:p w:rsidR="00D56BE7" w:rsidRDefault="00AD2BCC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D56BE7" w:rsidRDefault="00D56BE7">
      <w:pPr>
        <w:pStyle w:val="Szvegtrzs"/>
        <w:spacing w:before="2"/>
        <w:rPr>
          <w:sz w:val="12"/>
        </w:rPr>
      </w:pPr>
    </w:p>
    <w:p w:rsidR="00D56BE7" w:rsidRDefault="00D56BE7">
      <w:pPr>
        <w:pStyle w:val="Szvegtrzs"/>
        <w:rPr>
          <w:sz w:val="12"/>
        </w:rPr>
        <w:sectPr w:rsidR="00D56BE7">
          <w:pgSz w:w="11900" w:h="16840"/>
          <w:pgMar w:top="2040" w:right="566" w:bottom="520" w:left="566" w:header="708" w:footer="334" w:gutter="0"/>
          <w:cols w:space="708"/>
        </w:sectPr>
      </w:pPr>
    </w:p>
    <w:p w:rsidR="00D56BE7" w:rsidRDefault="00D56BE7">
      <w:pPr>
        <w:pStyle w:val="Szvegtrzs"/>
        <w:spacing w:before="138"/>
        <w:rPr>
          <w:sz w:val="16"/>
        </w:rPr>
      </w:pPr>
    </w:p>
    <w:p w:rsidR="00D56BE7" w:rsidRDefault="00AD2BCC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56BE7" w:rsidRDefault="00AD2BCC">
      <w:pPr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D56BE7" w:rsidRDefault="00AD2BCC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D56BE7" w:rsidRDefault="00D56BE7">
      <w:pPr>
        <w:rPr>
          <w:sz w:val="20"/>
        </w:rPr>
        <w:sectPr w:rsidR="00D56BE7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D56BE7" w:rsidRDefault="00D56BE7">
      <w:pPr>
        <w:pStyle w:val="Szvegtrzs"/>
        <w:spacing w:before="10"/>
        <w:rPr>
          <w:sz w:val="11"/>
        </w:rPr>
      </w:pPr>
    </w:p>
    <w:p w:rsidR="00D56BE7" w:rsidRDefault="00D56BE7">
      <w:pPr>
        <w:pStyle w:val="Szvegtrzs"/>
        <w:rPr>
          <w:sz w:val="11"/>
        </w:rPr>
        <w:sectPr w:rsidR="00D56BE7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D56BE7" w:rsidRDefault="00D56BE7">
      <w:pPr>
        <w:pStyle w:val="Szvegtrzs"/>
        <w:spacing w:before="138"/>
        <w:rPr>
          <w:sz w:val="16"/>
        </w:rPr>
      </w:pPr>
    </w:p>
    <w:p w:rsidR="00D56BE7" w:rsidRDefault="00AD2BCC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56BE7" w:rsidRDefault="00AD2BCC">
      <w:pPr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D56BE7" w:rsidRDefault="00AD2BCC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D56BE7" w:rsidRDefault="00D56BE7">
      <w:pPr>
        <w:rPr>
          <w:sz w:val="20"/>
        </w:rPr>
        <w:sectPr w:rsidR="00D56BE7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D56BE7" w:rsidRDefault="00AD2BCC">
      <w:pPr>
        <w:pStyle w:val="Szvegtrzs"/>
        <w:spacing w:before="228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D56BE7" w:rsidRDefault="00D56BE7">
      <w:pPr>
        <w:pStyle w:val="Szvegtrzs"/>
        <w:sectPr w:rsidR="00D56BE7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D56BE7" w:rsidRDefault="00D56BE7">
      <w:pPr>
        <w:pStyle w:val="Szvegtrzs"/>
        <w:spacing w:before="8"/>
        <w:rPr>
          <w:sz w:val="16"/>
        </w:rPr>
      </w:pPr>
    </w:p>
    <w:p w:rsidR="00D56BE7" w:rsidRDefault="00AD2BCC">
      <w:pPr>
        <w:pStyle w:val="Szvegtrzs"/>
        <w:spacing w:line="28" w:lineRule="exact"/>
        <w:ind w:left="286"/>
        <w:rPr>
          <w:sz w:val="2"/>
        </w:rPr>
      </w:pPr>
      <w:r>
        <w:rPr>
          <w:noProof/>
          <w:sz w:val="2"/>
          <w:lang w:eastAsia="hu-HU"/>
        </w:rPr>
        <mc:AlternateContent>
          <mc:Choice Requires="wps">
            <w:drawing>
              <wp:inline distT="0" distB="0" distL="0" distR="0">
                <wp:extent cx="6299200" cy="18415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200" cy="18415"/>
                          <a:chOff x="0" y="0"/>
                          <a:chExt cx="6299200" cy="184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4"/>
                            <a:ext cx="6299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8415">
                                <a:moveTo>
                                  <a:pt x="6298692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6298692" y="18288"/>
                                </a:lnTo>
                                <a:lnTo>
                                  <a:pt x="6298692" y="15240"/>
                                </a:lnTo>
                                <a:close/>
                              </a:path>
                              <a:path w="6299200" h="18415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98692" y="3048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6pt;height:1.45pt;mso-position-horizontal-relative:char;mso-position-vertical-relative:line" id="docshapegroup40" coordorigin="0,0" coordsize="9920,29">
                <v:shape style="position:absolute;left:0;top:0;width:9920;height:29" id="docshape41" coordorigin="0,0" coordsize="9920,29" path="m9919,24l0,24,0,29,9919,29,9919,24xm9919,0l0,0,0,5,9919,5,99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D56BE7" w:rsidRDefault="00AD2BCC">
      <w:pPr>
        <w:pStyle w:val="Cmsor1"/>
        <w:numPr>
          <w:ilvl w:val="1"/>
          <w:numId w:val="2"/>
        </w:numPr>
        <w:tabs>
          <w:tab w:val="left" w:pos="1127"/>
        </w:tabs>
        <w:spacing w:before="247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D56BE7" w:rsidRDefault="00AD2BCC">
      <w:pPr>
        <w:spacing w:before="236"/>
        <w:ind w:left="852"/>
        <w:jc w:val="both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D56BE7" w:rsidRDefault="00D56BE7">
      <w:pPr>
        <w:pStyle w:val="Szvegtrzs"/>
        <w:spacing w:before="11"/>
      </w:pPr>
    </w:p>
    <w:p w:rsidR="00D56BE7" w:rsidRDefault="00AD2BCC">
      <w:pPr>
        <w:pStyle w:val="Szvegtrzs"/>
        <w:ind w:left="852" w:right="557"/>
        <w:jc w:val="both"/>
      </w:pPr>
      <w:r>
        <w:t>Betegségem természetéről, gyógykezelésem részleteiről, különösen pedig gyógyulási kilátásaimról nem kívánok részletes felvilágosítást kapni.</w:t>
      </w:r>
    </w:p>
    <w:p w:rsidR="00D56BE7" w:rsidRDefault="00D56BE7">
      <w:pPr>
        <w:pStyle w:val="Szvegtrzs"/>
        <w:spacing w:before="13"/>
      </w:pPr>
    </w:p>
    <w:p w:rsidR="00D56BE7" w:rsidRDefault="00AD2BCC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D56BE7" w:rsidRDefault="00D56BE7">
      <w:pPr>
        <w:pStyle w:val="Szvegtrzs"/>
        <w:spacing w:before="6"/>
        <w:rPr>
          <w:b/>
        </w:rPr>
      </w:pPr>
    </w:p>
    <w:p w:rsidR="00D56BE7" w:rsidRDefault="00AD2BCC">
      <w:pPr>
        <w:pStyle w:val="Szvegtrzs"/>
        <w:ind w:left="852"/>
        <w:jc w:val="both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D56BE7" w:rsidRDefault="00D56BE7">
      <w:pPr>
        <w:pStyle w:val="Szvegtrzs"/>
        <w:spacing w:before="15"/>
      </w:pPr>
    </w:p>
    <w:p w:rsidR="00D56BE7" w:rsidRDefault="00AD2BCC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D56BE7" w:rsidRDefault="00AD2BCC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D56BE7" w:rsidRDefault="00D56BE7">
      <w:pPr>
        <w:pStyle w:val="Szvegtrzs"/>
        <w:spacing w:before="2"/>
      </w:pPr>
    </w:p>
    <w:p w:rsidR="00D56BE7" w:rsidRDefault="00AD2BCC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D56BE7" w:rsidRDefault="00AD2BCC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56BE7" w:rsidRDefault="00AD2BCC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56BE7" w:rsidRDefault="00D56BE7">
      <w:pPr>
        <w:pStyle w:val="Szvegtrzs"/>
        <w:spacing w:before="43"/>
        <w:rPr>
          <w:sz w:val="16"/>
        </w:rPr>
      </w:pPr>
    </w:p>
    <w:p w:rsidR="00D56BE7" w:rsidRDefault="00AD2BCC">
      <w:pPr>
        <w:pStyle w:val="Szvegtrzs"/>
        <w:ind w:left="852" w:right="560"/>
        <w:jc w:val="both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D56BE7" w:rsidRDefault="00D56BE7">
      <w:pPr>
        <w:pStyle w:val="Szvegtrzs"/>
        <w:spacing w:before="8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D56BE7">
        <w:trPr>
          <w:trHeight w:val="690"/>
        </w:trPr>
        <w:tc>
          <w:tcPr>
            <w:tcW w:w="2294" w:type="dxa"/>
          </w:tcPr>
          <w:p w:rsidR="00D56BE7" w:rsidRDefault="00AD2BCC">
            <w:pPr>
              <w:pStyle w:val="TableParagraph"/>
              <w:spacing w:line="223" w:lineRule="exact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D56BE7" w:rsidRDefault="00AD2BCC">
            <w:pPr>
              <w:pStyle w:val="TableParagraph"/>
              <w:spacing w:line="230" w:lineRule="atLeas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D56BE7" w:rsidRDefault="00AD2BCC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  <w:tr w:rsidR="00D56BE7">
        <w:trPr>
          <w:trHeight w:val="688"/>
        </w:trPr>
        <w:tc>
          <w:tcPr>
            <w:tcW w:w="2294" w:type="dxa"/>
          </w:tcPr>
          <w:p w:rsidR="00D56BE7" w:rsidRDefault="00AD2BCC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D56BE7" w:rsidRDefault="00AD2BCC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D56BE7" w:rsidRDefault="00AD2BCC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D56BE7" w:rsidRDefault="00D56BE7">
            <w:pPr>
              <w:pStyle w:val="TableParagraph"/>
              <w:rPr>
                <w:sz w:val="18"/>
              </w:rPr>
            </w:pPr>
          </w:p>
        </w:tc>
      </w:tr>
    </w:tbl>
    <w:p w:rsidR="00D56BE7" w:rsidRDefault="00D56BE7">
      <w:pPr>
        <w:pStyle w:val="Szvegtrzs"/>
        <w:spacing w:before="229"/>
      </w:pPr>
    </w:p>
    <w:p w:rsidR="00D56BE7" w:rsidRDefault="00AD2BCC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D56BE7" w:rsidRDefault="00AD2BCC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56BE7" w:rsidRDefault="00D56BE7">
      <w:pPr>
        <w:pStyle w:val="Szvegtrzs"/>
      </w:pPr>
    </w:p>
    <w:p w:rsidR="00D56BE7" w:rsidRDefault="00D56BE7">
      <w:pPr>
        <w:pStyle w:val="Szvegtrzs"/>
      </w:pPr>
    </w:p>
    <w:p w:rsidR="00D56BE7" w:rsidRDefault="00AD2BCC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56BE7" w:rsidRDefault="00AD2BCC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56BE7" w:rsidRDefault="00AD2BCC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56BE7" w:rsidRDefault="00D56BE7">
      <w:pPr>
        <w:pStyle w:val="Szvegtrzs"/>
        <w:spacing w:before="46"/>
        <w:rPr>
          <w:sz w:val="16"/>
        </w:rPr>
      </w:pPr>
    </w:p>
    <w:p w:rsidR="00D56BE7" w:rsidRDefault="00AD2BCC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D56BE7" w:rsidRDefault="00AD2BCC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D56BE7" w:rsidRDefault="00AD2BCC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D56BE7" w:rsidRDefault="00AD2BCC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56BE7" w:rsidRDefault="00AD2BCC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56BE7" w:rsidRDefault="00D56BE7">
      <w:pPr>
        <w:pStyle w:val="Szvegtrzs"/>
        <w:spacing w:before="43"/>
        <w:rPr>
          <w:sz w:val="16"/>
        </w:rPr>
      </w:pPr>
    </w:p>
    <w:p w:rsidR="00D56BE7" w:rsidRDefault="00AD2BCC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D56BE7" w:rsidRDefault="00D56BE7">
      <w:pPr>
        <w:pStyle w:val="Szvegtrzs"/>
      </w:pPr>
    </w:p>
    <w:p w:rsidR="00D56BE7" w:rsidRDefault="00D56BE7">
      <w:pPr>
        <w:pStyle w:val="Szvegtrzs"/>
        <w:spacing w:before="6"/>
      </w:pPr>
    </w:p>
    <w:p w:rsidR="00D56BE7" w:rsidRDefault="00AD2BCC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D56BE7" w:rsidRDefault="00D56BE7">
      <w:pPr>
        <w:pStyle w:val="Szvegtrzs"/>
        <w:spacing w:before="60"/>
        <w:rPr>
          <w:b/>
        </w:rPr>
      </w:pPr>
    </w:p>
    <w:p w:rsidR="00D56BE7" w:rsidRDefault="00AD2BCC">
      <w:pPr>
        <w:spacing w:line="227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D56BE7" w:rsidRDefault="00AD2BCC">
      <w:pPr>
        <w:pStyle w:val="Szvegtrzs"/>
        <w:spacing w:line="227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56BE7" w:rsidRDefault="00D56BE7">
      <w:pPr>
        <w:pStyle w:val="Szvegtrzs"/>
        <w:spacing w:before="5"/>
      </w:pPr>
    </w:p>
    <w:p w:rsidR="00D56BE7" w:rsidRDefault="00AD2BCC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D56BE7" w:rsidRDefault="00D56BE7">
      <w:pPr>
        <w:pStyle w:val="Szvegtrzs"/>
        <w:spacing w:before="1"/>
        <w:rPr>
          <w:b/>
        </w:rPr>
      </w:pPr>
    </w:p>
    <w:p w:rsidR="00D56BE7" w:rsidRDefault="00AD2BCC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D56BE7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CC" w:rsidRDefault="00AD2BCC">
      <w:r>
        <w:separator/>
      </w:r>
    </w:p>
  </w:endnote>
  <w:endnote w:type="continuationSeparator" w:id="0">
    <w:p w:rsidR="00AD2BCC" w:rsidRDefault="00AD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E7" w:rsidRDefault="00AD2BCC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3776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6BE7" w:rsidRDefault="00AD2BC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039795pt;margin-top:814.284302pt;width:52.35pt;height:13.05pt;mso-position-horizontal-relative:page;mso-position-vertical-relative:page;z-index:-1607270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E7" w:rsidRDefault="00AD2BCC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5312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6BE7" w:rsidRDefault="00AD2BC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F4AC9">
                            <w:rPr>
                              <w:b/>
                              <w:noProof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F4AC9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82.25pt;margin-top:814.3pt;width:57.4pt;height:13.05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" filled="f" stroked="f">
              <v:path arrowok="t"/>
              <v:textbox inset="0,0,0,0">
                <w:txbxContent>
                  <w:p w:rsidR="00D56BE7" w:rsidRDefault="00AD2BC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F4AC9">
                      <w:rPr>
                        <w:b/>
                        <w:noProof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0F4AC9"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CC" w:rsidRDefault="00AD2BCC">
      <w:r>
        <w:separator/>
      </w:r>
    </w:p>
  </w:footnote>
  <w:footnote w:type="continuationSeparator" w:id="0">
    <w:p w:rsidR="00AD2BCC" w:rsidRDefault="00AD2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E7" w:rsidRDefault="000F4AC9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7246336" behindDoc="0" locked="0" layoutInCell="1" allowOverlap="1" wp14:anchorId="4A4B39E0" wp14:editId="42F824C9">
          <wp:simplePos x="0" y="0"/>
          <wp:positionH relativeFrom="column">
            <wp:posOffset>443230</wp:posOffset>
          </wp:positionH>
          <wp:positionV relativeFrom="paragraph">
            <wp:posOffset>76835</wp:posOffset>
          </wp:positionV>
          <wp:extent cx="628015" cy="654685"/>
          <wp:effectExtent l="0" t="0" r="635" b="0"/>
          <wp:wrapSquare wrapText="bothSides"/>
          <wp:docPr id="46" name="Kép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445E2A47" wp14:editId="6B88B3DE">
              <wp:simplePos x="0" y="0"/>
              <wp:positionH relativeFrom="column">
                <wp:posOffset>244779</wp:posOffset>
              </wp:positionH>
              <wp:positionV relativeFrom="paragraph">
                <wp:posOffset>-3810</wp:posOffset>
              </wp:positionV>
              <wp:extent cx="6248400" cy="847725"/>
              <wp:effectExtent l="0" t="0" r="0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6" o:spid="_x0000_s1026" style="position:absolute;margin-left:19.25pt;margin-top:-.3pt;width:492pt;height:66.75pt;z-index:-1607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 w:rsidR="00AD2BCC">
      <w:rPr>
        <w:noProof/>
        <w:lang w:eastAsia="hu-HU"/>
      </w:rPr>
      <mc:AlternateContent>
        <mc:Choice Requires="wps">
          <w:drawing>
            <wp:anchor distT="0" distB="0" distL="0" distR="0" simplePos="0" relativeHeight="487244800" behindDoc="1" locked="0" layoutInCell="1" allowOverlap="1" wp14:anchorId="76692FD3" wp14:editId="3C5CAC4F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6BE7" w:rsidRDefault="00AD2BCC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D56BE7" w:rsidRDefault="00AD2BCC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VÉGBÉLRÁK</w:t>
                          </w:r>
                        </w:p>
                        <w:p w:rsidR="00D56BE7" w:rsidRDefault="00AD2BCC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15/1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30.5pt;margin-top:55.5pt;width:327.05pt;height:37.1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DAlYMX4AAAAAsBAAAPAAAAAAAAAAAAAAAAAAUEAABkcnMvZG93bnJldi54&#10;bWxQSwUGAAAAAAQABADzAAAAEgUAAAAA&#10;" filled="f" stroked="f">
              <v:path arrowok="t"/>
              <v:textbox inset="0,0,0,0">
                <w:txbxContent>
                  <w:p w:rsidR="00D56BE7" w:rsidRDefault="00AD2BCC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D56BE7" w:rsidRDefault="00AD2BCC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VÉGBÉLRÁK</w:t>
                    </w:r>
                  </w:p>
                  <w:p w:rsidR="00D56BE7" w:rsidRDefault="00AD2BCC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15/1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6D5D"/>
    <w:multiLevelType w:val="hybridMultilevel"/>
    <w:tmpl w:val="9BD825E4"/>
    <w:lvl w:ilvl="0" w:tplc="14E6222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1C07D66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24AE7992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7120682E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1D209698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AC8E43FA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318085D6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DCD43F7E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18AE4CC4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">
    <w:nsid w:val="124F220F"/>
    <w:multiLevelType w:val="hybridMultilevel"/>
    <w:tmpl w:val="C636963C"/>
    <w:lvl w:ilvl="0" w:tplc="F3382F0E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9782F5E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ED8EDF6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C75A5A9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DA1889E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3202D2C8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C212E54E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9894DA1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01A67696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2">
    <w:nsid w:val="2F8D6583"/>
    <w:multiLevelType w:val="hybridMultilevel"/>
    <w:tmpl w:val="2A148A76"/>
    <w:lvl w:ilvl="0" w:tplc="4D82F2B2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5A8C0B86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93A6D084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07746F7A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FA3440EE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72943284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7C6EEB7A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6AB63F54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C49293C0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3">
    <w:nsid w:val="379A4290"/>
    <w:multiLevelType w:val="hybridMultilevel"/>
    <w:tmpl w:val="9970DF8C"/>
    <w:lvl w:ilvl="0" w:tplc="97B0B58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9B0CB656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B72E03F2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94C6D99A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88721638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BE06989E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9182AF6C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456220C2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37484C8A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4">
    <w:nsid w:val="4857037D"/>
    <w:multiLevelType w:val="hybridMultilevel"/>
    <w:tmpl w:val="236C4758"/>
    <w:lvl w:ilvl="0" w:tplc="76CA84D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DD5A600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8ABCE384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CF269EB6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19763B6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D486D2B6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2D7C568A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7A50CEEE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39887824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5">
    <w:nsid w:val="4ADD5338"/>
    <w:multiLevelType w:val="hybridMultilevel"/>
    <w:tmpl w:val="9676D562"/>
    <w:lvl w:ilvl="0" w:tplc="C586236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565C7BFE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3ACAD00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10D077E2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AFEEEBB0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83EC5A5E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4FFE24FC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40E21AE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5D808EB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6">
    <w:nsid w:val="4D9E65A8"/>
    <w:multiLevelType w:val="hybridMultilevel"/>
    <w:tmpl w:val="4698C85E"/>
    <w:lvl w:ilvl="0" w:tplc="45D2F31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2CA748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7C5678F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3218460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1C06725C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D0FAA28C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838886FE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3E24741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21C4D1C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7">
    <w:nsid w:val="50161C86"/>
    <w:multiLevelType w:val="hybridMultilevel"/>
    <w:tmpl w:val="EC74DA28"/>
    <w:lvl w:ilvl="0" w:tplc="B71C57A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F74A902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A54F38E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55028FD8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EC2C043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75E8CC00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ADA413AA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CD40A9B2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8AC8B83A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8">
    <w:nsid w:val="5502042B"/>
    <w:multiLevelType w:val="hybridMultilevel"/>
    <w:tmpl w:val="4B509BAC"/>
    <w:lvl w:ilvl="0" w:tplc="81B4373E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D644758A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B5B44FC6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CC14D86E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73D2DAC4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4A8C6AD0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44D89DAC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5F2A30EA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C83C1F20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9">
    <w:nsid w:val="62593A2B"/>
    <w:multiLevelType w:val="hybridMultilevel"/>
    <w:tmpl w:val="74F2F3A2"/>
    <w:lvl w:ilvl="0" w:tplc="2F984A86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72FA598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2C843994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4430474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9376998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56B2584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9482D028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0DBAF8A0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D8969D3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0">
    <w:nsid w:val="65CD4447"/>
    <w:multiLevelType w:val="hybridMultilevel"/>
    <w:tmpl w:val="1AD47C4A"/>
    <w:lvl w:ilvl="0" w:tplc="C666F4D4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F524FF5E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54ACD496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1C56624C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87B0E8C4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5BEE34B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7374CA4C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6958B7C6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B0A40D0E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1">
    <w:nsid w:val="6FE7457C"/>
    <w:multiLevelType w:val="hybridMultilevel"/>
    <w:tmpl w:val="DD58FC5E"/>
    <w:lvl w:ilvl="0" w:tplc="3348BC6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A8403C2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66868FB4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63201F36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D0FC12E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A9CA4AB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572225F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2F7E7BF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8AE01A0A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2">
    <w:nsid w:val="75C269B0"/>
    <w:multiLevelType w:val="hybridMultilevel"/>
    <w:tmpl w:val="96DC259A"/>
    <w:lvl w:ilvl="0" w:tplc="0E3437D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CCEE50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E3A25E46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3B7EDA6C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1BE8FFF8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9A5E98F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B322A16E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72C08EF2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5FCC77EA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6BE7"/>
    <w:rsid w:val="000F4AC9"/>
    <w:rsid w:val="004C0ADD"/>
    <w:rsid w:val="00AD2BCC"/>
    <w:rsid w:val="00D5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4" w:hanging="282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F4A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4AC9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0F4A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F4AC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0F4A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F4AC9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4" w:hanging="282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F4A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4AC9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0F4A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F4AC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0F4A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F4AC9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3278</Words>
  <Characters>22623</Characters>
  <Application>Microsoft Office Word</Application>
  <DocSecurity>0</DocSecurity>
  <Lines>188</Lines>
  <Paragraphs>51</Paragraphs>
  <ScaleCrop>false</ScaleCrop>
  <Company>Kaposvári Egyetem</Company>
  <LinksUpToDate>false</LinksUpToDate>
  <CharactersWithSpaces>25850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4</cp:revision>
  <dcterms:created xsi:type="dcterms:W3CDTF">2025-04-16T11:26:00Z</dcterms:created>
  <dcterms:modified xsi:type="dcterms:W3CDTF">2025-04-17T05:11:00Z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