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6D3D80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6D3D80" w:rsidRDefault="001F0C96">
            <w:pPr>
              <w:pStyle w:val="TableParagraph"/>
              <w:spacing w:before="181"/>
              <w:rPr>
                <w:sz w:val="20"/>
              </w:rPr>
            </w:pPr>
            <w:r>
              <w:rPr>
                <w:noProof/>
                <w:sz w:val="20"/>
                <w:lang w:eastAsia="hu-HU"/>
              </w:rPr>
              <w:drawing>
                <wp:anchor distT="0" distB="0" distL="114300" distR="114300" simplePos="0" relativeHeight="48759654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20955</wp:posOffset>
                  </wp:positionV>
                  <wp:extent cx="946150" cy="777875"/>
                  <wp:effectExtent l="0" t="0" r="6350" b="3175"/>
                  <wp:wrapSquare wrapText="bothSides"/>
                  <wp:docPr id="46" name="Kép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D80" w:rsidRDefault="0061410A">
            <w:pPr>
              <w:pStyle w:val="TableParagraph"/>
              <w:spacing w:before="1"/>
              <w:ind w:left="2056" w:right="2001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BETEGTÁJÉKOZTATÓ,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BELEEGYEZÉSI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NYILATKOZAT </w:t>
            </w:r>
            <w:r>
              <w:rPr>
                <w:b/>
                <w:sz w:val="20"/>
              </w:rPr>
              <w:t xml:space="preserve">BŐR- ÉS BŐR ALATTI KÖTŐSZÖVET JÓINDULATÚ DAGANATAI </w:t>
            </w:r>
            <w:r>
              <w:rPr>
                <w:spacing w:val="-2"/>
                <w:sz w:val="18"/>
              </w:rPr>
              <w:t>SEB-7/1</w:t>
            </w:r>
          </w:p>
        </w:tc>
      </w:tr>
      <w:tr w:rsidR="006D3D80">
        <w:trPr>
          <w:trHeight w:val="546"/>
        </w:trPr>
        <w:tc>
          <w:tcPr>
            <w:tcW w:w="5314" w:type="dxa"/>
            <w:shd w:val="clear" w:color="auto" w:fill="EEECE1"/>
          </w:tcPr>
          <w:p w:rsidR="006D3D80" w:rsidRDefault="0061410A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6D3D80" w:rsidRDefault="0061410A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6D3D80">
        <w:trPr>
          <w:trHeight w:val="592"/>
        </w:trPr>
        <w:tc>
          <w:tcPr>
            <w:tcW w:w="5314" w:type="dxa"/>
            <w:shd w:val="clear" w:color="auto" w:fill="EEECE1"/>
          </w:tcPr>
          <w:p w:rsidR="006D3D80" w:rsidRDefault="0061410A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6D3D80" w:rsidRDefault="0061410A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58"/>
              <w:ind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Bőr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bőralatti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kötőszövet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jóindulatú </w:t>
            </w:r>
            <w:r>
              <w:rPr>
                <w:b/>
                <w:spacing w:val="-2"/>
                <w:sz w:val="20"/>
              </w:rPr>
              <w:t>daganatai</w:t>
            </w:r>
          </w:p>
        </w:tc>
      </w:tr>
      <w:tr w:rsidR="006D3D80">
        <w:trPr>
          <w:trHeight w:val="527"/>
        </w:trPr>
        <w:tc>
          <w:tcPr>
            <w:tcW w:w="5314" w:type="dxa"/>
            <w:shd w:val="clear" w:color="auto" w:fill="EEECE1"/>
          </w:tcPr>
          <w:p w:rsidR="006D3D80" w:rsidRDefault="0061410A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6D3D80" w:rsidRDefault="0061410A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6D3D80">
        <w:trPr>
          <w:trHeight w:val="820"/>
        </w:trPr>
        <w:tc>
          <w:tcPr>
            <w:tcW w:w="5314" w:type="dxa"/>
            <w:shd w:val="clear" w:color="auto" w:fill="EEECE1"/>
          </w:tcPr>
          <w:p w:rsidR="006D3D80" w:rsidRDefault="006D3D80">
            <w:pPr>
              <w:pStyle w:val="TableParagraph"/>
              <w:spacing w:before="63"/>
              <w:rPr>
                <w:sz w:val="20"/>
              </w:rPr>
            </w:pPr>
          </w:p>
          <w:p w:rsidR="006D3D80" w:rsidRDefault="0061410A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6D3D80" w:rsidRDefault="006D3D80">
            <w:pPr>
              <w:pStyle w:val="TableParagraph"/>
              <w:spacing w:before="63"/>
              <w:rPr>
                <w:sz w:val="20"/>
              </w:rPr>
            </w:pPr>
          </w:p>
          <w:p w:rsidR="006D3D80" w:rsidRDefault="0061410A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Sebészi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</w:t>
            </w:r>
          </w:p>
        </w:tc>
      </w:tr>
      <w:tr w:rsidR="006D3D80">
        <w:trPr>
          <w:trHeight w:val="697"/>
        </w:trPr>
        <w:tc>
          <w:tcPr>
            <w:tcW w:w="5314" w:type="dxa"/>
            <w:shd w:val="clear" w:color="auto" w:fill="EEECE1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</w:tbl>
    <w:p w:rsidR="006D3D80" w:rsidRDefault="0061410A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4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D3D80" w:rsidRDefault="006D3D80">
      <w:pPr>
        <w:pStyle w:val="Szvegtrzs"/>
      </w:pPr>
    </w:p>
    <w:p w:rsidR="006D3D80" w:rsidRDefault="0061410A">
      <w:pPr>
        <w:pStyle w:val="Cmsor1"/>
        <w:spacing w:before="1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6D3D80" w:rsidRDefault="0061410A">
      <w:pPr>
        <w:pStyle w:val="Szvegtrzs"/>
        <w:spacing w:before="223"/>
        <w:ind w:left="285" w:right="558"/>
        <w:jc w:val="both"/>
      </w:pPr>
      <w:r>
        <w:t>A beavatkozás, amelyet tervezünk invazív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6D3D80" w:rsidRDefault="0061410A">
      <w:pPr>
        <w:pStyle w:val="Listaszerbekezds"/>
        <w:numPr>
          <w:ilvl w:val="0"/>
          <w:numId w:val="10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6D3D80" w:rsidRDefault="0061410A">
      <w:pPr>
        <w:pStyle w:val="Szvegtrzs"/>
        <w:spacing w:before="121"/>
        <w:ind w:left="286" w:hanging="1"/>
        <w:jc w:val="both"/>
      </w:pPr>
      <w:r>
        <w:rPr>
          <w:spacing w:val="-2"/>
        </w:rPr>
        <w:t>Név:……………………………….………….……….…...</w:t>
      </w:r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idő:……………………………………..……..………</w:t>
      </w:r>
    </w:p>
    <w:p w:rsidR="006D3D80" w:rsidRDefault="006D3D80">
      <w:pPr>
        <w:pStyle w:val="Szvegtrzs"/>
        <w:spacing w:before="10"/>
      </w:pPr>
    </w:p>
    <w:p w:rsidR="006D3D80" w:rsidRDefault="0061410A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neve:……………………………………..…..Lakcíme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6D3D80" w:rsidRDefault="006D3D80">
      <w:pPr>
        <w:pStyle w:val="Szvegtrzs"/>
        <w:spacing w:before="7"/>
      </w:pPr>
    </w:p>
    <w:p w:rsidR="006D3D80" w:rsidRDefault="0061410A">
      <w:pPr>
        <w:pStyle w:val="Listaszerbekezds"/>
        <w:numPr>
          <w:ilvl w:val="0"/>
          <w:numId w:val="10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közokiratba,</w:t>
      </w:r>
      <w:r>
        <w:rPr>
          <w:sz w:val="20"/>
        </w:rPr>
        <w:t xml:space="preserve"> vagy teljes bizonyító erejű magánokiratba foglalt meghatalmazás csatolását):</w:t>
      </w:r>
    </w:p>
    <w:p w:rsidR="006D3D80" w:rsidRDefault="006D3D80">
      <w:pPr>
        <w:pStyle w:val="Szvegtrzs"/>
        <w:spacing w:before="10"/>
      </w:pPr>
    </w:p>
    <w:p w:rsidR="006D3D80" w:rsidRDefault="0061410A">
      <w:pPr>
        <w:pStyle w:val="Szvegtrzs"/>
        <w:spacing w:before="1"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</w:t>
      </w:r>
      <w:r>
        <w:rPr>
          <w:spacing w:val="-2"/>
        </w:rPr>
        <w:t>.…..………………………..…………………</w:t>
      </w:r>
    </w:p>
    <w:p w:rsidR="006D3D80" w:rsidRDefault="0061410A">
      <w:pPr>
        <w:pStyle w:val="Listaszerbekezds"/>
        <w:numPr>
          <w:ilvl w:val="0"/>
          <w:numId w:val="10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6D3D80" w:rsidRDefault="006D3D80">
      <w:pPr>
        <w:pStyle w:val="Szvegtrzs"/>
        <w:spacing w:before="9"/>
      </w:pPr>
    </w:p>
    <w:p w:rsidR="006D3D80" w:rsidRDefault="0061410A">
      <w:pPr>
        <w:pStyle w:val="Szvegtrzs"/>
        <w:spacing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6D3D80" w:rsidRDefault="0061410A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6D3D80" w:rsidRDefault="0061410A">
      <w:pPr>
        <w:pStyle w:val="Listaszerbekezds"/>
        <w:numPr>
          <w:ilvl w:val="0"/>
          <w:numId w:val="9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6D3D80" w:rsidRDefault="0061410A">
      <w:pPr>
        <w:pStyle w:val="Listaszerbekezds"/>
        <w:numPr>
          <w:ilvl w:val="0"/>
          <w:numId w:val="9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6D3D80" w:rsidRDefault="0061410A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6D3D80" w:rsidRDefault="0061410A">
      <w:pPr>
        <w:pStyle w:val="Listaszerbekezds"/>
        <w:numPr>
          <w:ilvl w:val="0"/>
          <w:numId w:val="9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6D3D80" w:rsidRDefault="0061410A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6D3D80" w:rsidRDefault="006D3D80">
      <w:pPr>
        <w:rPr>
          <w:sz w:val="14"/>
        </w:rPr>
        <w:sectPr w:rsidR="006D3D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6D3D80" w:rsidRDefault="0061410A">
      <w:pPr>
        <w:pStyle w:val="Cmsor1"/>
        <w:numPr>
          <w:ilvl w:val="0"/>
          <w:numId w:val="8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Szvegtrzs"/>
        <w:ind w:left="852" w:right="561" w:hanging="1"/>
        <w:jc w:val="both"/>
      </w:pPr>
      <w:r>
        <w:t>Panaszai és az eddig elvégzett vizsgálatok alapján Önnél (gondozottjánál) bőr/ bőralatti kötőszövet jóindulatú elváltozását észleltük.</w:t>
      </w:r>
    </w:p>
    <w:p w:rsidR="006D3D80" w:rsidRDefault="006D3D80">
      <w:pPr>
        <w:pStyle w:val="Szvegtrzs"/>
        <w:spacing w:before="16"/>
      </w:pPr>
    </w:p>
    <w:p w:rsidR="006D3D80" w:rsidRDefault="0061410A">
      <w:pPr>
        <w:pStyle w:val="Cmsor1"/>
        <w:numPr>
          <w:ilvl w:val="0"/>
          <w:numId w:val="8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Szvegtrzs"/>
        <w:spacing w:before="1"/>
        <w:ind w:left="852" w:right="561"/>
        <w:jc w:val="both"/>
      </w:pPr>
      <w:r>
        <w:t>Bőrünkön különféle bőrelváltozásokat találunk, amelyek egy része már születéskor észlelhető, többségük pedig az életkor előrehaladtával fokozatosan alakul ki. Ezek a bőrjelenségek sokfélék lehetnek, felszínük, tapintatuk, színük, méretük, alakjuk más és má</w:t>
      </w:r>
      <w:r>
        <w:t>s megjelenési formát mutat.</w:t>
      </w:r>
    </w:p>
    <w:p w:rsidR="006D3D80" w:rsidRDefault="006D3D80">
      <w:pPr>
        <w:pStyle w:val="Szvegtrzs"/>
        <w:spacing w:before="8"/>
      </w:pPr>
    </w:p>
    <w:p w:rsidR="006D3D80" w:rsidRDefault="0061410A">
      <w:pPr>
        <w:pStyle w:val="Szvegtrzs"/>
        <w:ind w:left="852" w:right="559"/>
        <w:jc w:val="both"/>
      </w:pPr>
      <w:r>
        <w:t>A</w:t>
      </w:r>
      <w:r>
        <w:rPr>
          <w:spacing w:val="-5"/>
        </w:rPr>
        <w:t xml:space="preserve"> </w:t>
      </w:r>
      <w:r>
        <w:t>bőrdaganatok,</w:t>
      </w:r>
      <w:r>
        <w:rPr>
          <w:spacing w:val="-3"/>
        </w:rPr>
        <w:t xml:space="preserve"> </w:t>
      </w:r>
      <w:r>
        <w:t>bőrelváltozások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leggyakoribb</w:t>
      </w:r>
      <w:r>
        <w:rPr>
          <w:spacing w:val="-2"/>
        </w:rPr>
        <w:t xml:space="preserve"> </w:t>
      </w:r>
      <w:r>
        <w:t>emberi</w:t>
      </w:r>
      <w:r>
        <w:rPr>
          <w:spacing w:val="-3"/>
        </w:rPr>
        <w:t xml:space="preserve"> </w:t>
      </w:r>
      <w:r>
        <w:t>daganatok,</w:t>
      </w:r>
      <w:r>
        <w:rPr>
          <w:spacing w:val="-2"/>
        </w:rPr>
        <w:t xml:space="preserve"> </w:t>
      </w:r>
      <w:r>
        <w:t>idővel</w:t>
      </w:r>
      <w:r>
        <w:rPr>
          <w:spacing w:val="-1"/>
        </w:rPr>
        <w:t xml:space="preserve"> </w:t>
      </w:r>
      <w:r>
        <w:t>mindig</w:t>
      </w:r>
      <w:r>
        <w:rPr>
          <w:spacing w:val="-4"/>
        </w:rPr>
        <w:t xml:space="preserve"> </w:t>
      </w:r>
      <w:r>
        <w:t>láthatóvá</w:t>
      </w:r>
      <w:r>
        <w:rPr>
          <w:spacing w:val="-3"/>
        </w:rPr>
        <w:t xml:space="preserve"> </w:t>
      </w:r>
      <w:r>
        <w:t>válnak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bőrfelszínen</w:t>
      </w:r>
      <w:r>
        <w:rPr>
          <w:spacing w:val="-4"/>
        </w:rPr>
        <w:t xml:space="preserve"> </w:t>
      </w:r>
      <w:r>
        <w:t>és a legtöbbször klinikai vizsgálattal megállapítható a típusuk.</w:t>
      </w:r>
    </w:p>
    <w:p w:rsidR="006D3D80" w:rsidRDefault="006D3D80">
      <w:pPr>
        <w:pStyle w:val="Szvegtrzs"/>
        <w:spacing w:before="11"/>
      </w:pPr>
    </w:p>
    <w:p w:rsidR="006D3D80" w:rsidRDefault="0061410A">
      <w:pPr>
        <w:pStyle w:val="Szvegtrzs"/>
        <w:ind w:left="852" w:right="561"/>
        <w:jc w:val="both"/>
      </w:pPr>
      <w:r>
        <w:t>Eredetük, megjelenési formájuk és szövettani szerk</w:t>
      </w:r>
      <w:r>
        <w:t xml:space="preserve">ezetük alapján különböző csoportokba sorolhatjuk őket. Ide tartoznak a szemölcsök, anyajegyek, a bőr jó és rosszindulatú növedékei valamint az időskori bőrnövedékek. Köznapi nyelvben a felszínből kiemelkedő elváltozásokat szemölcsnek, a festékeseket pedig </w:t>
      </w:r>
      <w:r>
        <w:t>anyajegynek nevezik.</w:t>
      </w:r>
    </w:p>
    <w:p w:rsidR="006D3D80" w:rsidRDefault="006D3D80">
      <w:pPr>
        <w:pStyle w:val="Szvegtrzs"/>
        <w:spacing w:before="9"/>
      </w:pPr>
    </w:p>
    <w:p w:rsidR="006D3D80" w:rsidRDefault="0061410A">
      <w:pPr>
        <w:pStyle w:val="Szvegtrzs"/>
        <w:ind w:left="852" w:right="559"/>
        <w:jc w:val="both"/>
      </w:pPr>
      <w:r>
        <w:t>A napi gyakorlatban leginkább festékes bőrelváltozásokkal találkozunk, amelyek pigmentet (festéket) termelő sejteket tartalmaznak. Ezeket a szakmai nyelv naevusnak hívja. A naevusok egy része már születéskor látható, nagy többségük</w:t>
      </w:r>
      <w:r>
        <w:rPr>
          <w:spacing w:val="-3"/>
        </w:rPr>
        <w:t xml:space="preserve"> </w:t>
      </w:r>
      <w:r>
        <w:t>azonban</w:t>
      </w:r>
      <w:r>
        <w:rPr>
          <w:spacing w:val="-1"/>
        </w:rPr>
        <w:t xml:space="preserve"> </w:t>
      </w:r>
      <w:r>
        <w:t>inkább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későbbi</w:t>
      </w:r>
      <w:r>
        <w:rPr>
          <w:spacing w:val="-2"/>
        </w:rPr>
        <w:t xml:space="preserve"> </w:t>
      </w:r>
      <w:r>
        <w:t>életkorban</w:t>
      </w:r>
      <w:r>
        <w:rPr>
          <w:spacing w:val="-3"/>
        </w:rPr>
        <w:t xml:space="preserve"> </w:t>
      </w:r>
      <w:r>
        <w:t>jelenik meg.</w:t>
      </w:r>
      <w:r>
        <w:rPr>
          <w:spacing w:val="-1"/>
        </w:rPr>
        <w:t xml:space="preserve"> </w:t>
      </w:r>
      <w:r>
        <w:t>Hormonális változások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pubertás,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terhesség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során növekedhet</w:t>
      </w:r>
      <w:r>
        <w:rPr>
          <w:spacing w:val="-1"/>
        </w:rPr>
        <w:t xml:space="preserve"> </w:t>
      </w:r>
      <w:r>
        <w:t>a méretük, szaporodhat</w:t>
      </w:r>
      <w:r>
        <w:rPr>
          <w:spacing w:val="-1"/>
        </w:rPr>
        <w:t xml:space="preserve"> </w:t>
      </w:r>
      <w:r>
        <w:t>a számuk. Megjelenésük</w:t>
      </w:r>
      <w:r>
        <w:rPr>
          <w:spacing w:val="-2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kerek vagy</w:t>
      </w:r>
      <w:r>
        <w:rPr>
          <w:spacing w:val="-4"/>
        </w:rPr>
        <w:t xml:space="preserve"> </w:t>
      </w:r>
      <w:r>
        <w:t>ovális, sima vagy</w:t>
      </w:r>
      <w:r>
        <w:rPr>
          <w:spacing w:val="-2"/>
        </w:rPr>
        <w:t xml:space="preserve"> </w:t>
      </w:r>
      <w:r>
        <w:t>egyenetlen</w:t>
      </w:r>
      <w:r>
        <w:rPr>
          <w:spacing w:val="-2"/>
        </w:rPr>
        <w:t xml:space="preserve"> </w:t>
      </w:r>
      <w:r>
        <w:t>felszínű, éles kontúrú, általában homogén (egyen</w:t>
      </w:r>
      <w:r>
        <w:t>letes) színezetű, a bőr felszínéből kiemelkedő vagy abba simuló. Átmérőjük a néhány milliméterestől az akár néhány centiméteresig változhat. Némelyikből szőrszálak is kinőhetnek. Színük a világosbarnától a majdnem feketéig változhat. Néha a pigmentált terü</w:t>
      </w:r>
      <w:r>
        <w:t>letet néhány milliméteres pigment hiányos udvar</w:t>
      </w:r>
      <w:r>
        <w:rPr>
          <w:spacing w:val="-1"/>
        </w:rPr>
        <w:t xml:space="preserve"> </w:t>
      </w:r>
      <w:r>
        <w:t>övezi. A festékes</w:t>
      </w:r>
      <w:r>
        <w:rPr>
          <w:spacing w:val="-2"/>
        </w:rPr>
        <w:t xml:space="preserve"> </w:t>
      </w:r>
      <w:r>
        <w:t>anyajegyek</w:t>
      </w:r>
      <w:r>
        <w:rPr>
          <w:spacing w:val="-2"/>
        </w:rPr>
        <w:t xml:space="preserve"> </w:t>
      </w:r>
      <w:r>
        <w:t>(naevusok)</w:t>
      </w:r>
      <w:r>
        <w:rPr>
          <w:spacing w:val="-1"/>
        </w:rPr>
        <w:t xml:space="preserve"> </w:t>
      </w:r>
      <w:r>
        <w:t>dinamikus bőrelváltozások,</w:t>
      </w:r>
      <w:r>
        <w:rPr>
          <w:spacing w:val="-1"/>
        </w:rPr>
        <w:t xml:space="preserve"> </w:t>
      </w:r>
      <w:r>
        <w:t>bármely</w:t>
      </w:r>
      <w:r>
        <w:rPr>
          <w:spacing w:val="-2"/>
        </w:rPr>
        <w:t xml:space="preserve"> </w:t>
      </w:r>
      <w:r>
        <w:t>életkorban</w:t>
      </w:r>
      <w:r>
        <w:rPr>
          <w:spacing w:val="-2"/>
        </w:rPr>
        <w:t xml:space="preserve"> </w:t>
      </w:r>
      <w:r>
        <w:t>újak keletkezhetnek, vagy ritkán a meglévők el is tűnhetnek.</w:t>
      </w:r>
    </w:p>
    <w:p w:rsidR="006D3D80" w:rsidRDefault="006D3D80">
      <w:pPr>
        <w:pStyle w:val="Szvegtrzs"/>
        <w:spacing w:before="11"/>
      </w:pPr>
    </w:p>
    <w:p w:rsidR="006D3D80" w:rsidRDefault="0061410A">
      <w:pPr>
        <w:pStyle w:val="Szvegtrzs"/>
        <w:spacing w:before="1"/>
        <w:ind w:left="852" w:right="559"/>
        <w:jc w:val="both"/>
      </w:pPr>
      <w:r>
        <w:t>A bőralatti szövetekben számos elváltozás alakulhat ki. Megjelenésük változatos képet mutat, attól függően, hogy milyen szövettípusból alakultak ki. Rendszerint a bőr alatt tapintható csomó formájában vesszük észre. Általában nem fájdalmas, rugalmas tapint</w:t>
      </w:r>
      <w:r>
        <w:t>atú, viszonylag jól körülhatárolható göbként jelentkeznek.</w:t>
      </w:r>
    </w:p>
    <w:p w:rsidR="006D3D80" w:rsidRDefault="006D3D80">
      <w:pPr>
        <w:pStyle w:val="Szvegtrzs"/>
        <w:spacing w:before="8"/>
      </w:pPr>
    </w:p>
    <w:p w:rsidR="006D3D80" w:rsidRDefault="0061410A">
      <w:pPr>
        <w:pStyle w:val="Szvegtrzs"/>
        <w:ind w:left="852" w:right="558"/>
        <w:jc w:val="both"/>
      </w:pPr>
      <w:r>
        <w:rPr>
          <w:b/>
        </w:rPr>
        <w:t>Lipoma</w:t>
      </w:r>
      <w:r>
        <w:t>: a bőr alatti szövetben elhelyezkedő, zsírszövetből kialakuló jóindulatú kötőszöveti daganat. Leginkább a nyak háti felszínén, a törzsön, alkarokon, combokon és a fartájon fordul elő kis, 1</w:t>
      </w:r>
      <w:r>
        <w:t xml:space="preserve">-2 cm-es, puha, elmozdítható csomóként. Panaszt nem okoz, felette a bőr ép. Néha extrém növekedést mutathat. Szövettanilag zsírsejtekből áll, melyet gyakran tok vesz körül. Kezelése a sebészi eltávolítás, mely során a daganat legnagyobb domborulatán a bőr </w:t>
      </w:r>
      <w:r>
        <w:t>erővonalainak megfelelő irányú metszést ejtünk, majd a daganatot eltávolítjuk, és kórszövettani vizsgálatra küldjük. A metszés hossza függ</w:t>
      </w:r>
      <w:r>
        <w:rPr>
          <w:spacing w:val="-2"/>
        </w:rPr>
        <w:t xml:space="preserve"> </w:t>
      </w:r>
      <w:r>
        <w:t>az elváltozás méretétől. Kiújulása maradéktalan</w:t>
      </w:r>
      <w:r>
        <w:rPr>
          <w:spacing w:val="-2"/>
        </w:rPr>
        <w:t xml:space="preserve"> </w:t>
      </w:r>
      <w:r>
        <w:t>eltávolítása után nem</w:t>
      </w:r>
      <w:r>
        <w:rPr>
          <w:spacing w:val="-2"/>
        </w:rPr>
        <w:t xml:space="preserve"> </w:t>
      </w:r>
      <w:r>
        <w:t>várható (ez elsősorban a tokkal körülvett lipom</w:t>
      </w:r>
      <w:r>
        <w:t>ákra vonatkozik), de más helyen való megjelenése nem zárható ki.</w:t>
      </w:r>
    </w:p>
    <w:p w:rsidR="006D3D80" w:rsidRDefault="006D3D80">
      <w:pPr>
        <w:pStyle w:val="Szvegtrzs"/>
        <w:spacing w:before="11"/>
      </w:pPr>
    </w:p>
    <w:p w:rsidR="006D3D80" w:rsidRDefault="0061410A">
      <w:pPr>
        <w:pStyle w:val="Szvegtrzs"/>
        <w:ind w:left="852" w:right="560"/>
        <w:jc w:val="both"/>
      </w:pPr>
      <w:r>
        <w:rPr>
          <w:b/>
        </w:rPr>
        <w:t>Atheroma</w:t>
      </w:r>
      <w:r>
        <w:t>: olyan faggyútermelő tömlő, melynek a kivezető nyílása valamilyen okból elzáródott és benne a termelődött faggyú felhalmozódik, tömött tapintatú</w:t>
      </w:r>
      <w:r>
        <w:rPr>
          <w:spacing w:val="-1"/>
        </w:rPr>
        <w:t xml:space="preserve"> </w:t>
      </w:r>
      <w:r>
        <w:t>csomóként jelentkezik. Időnként felü</w:t>
      </w:r>
      <w:r>
        <w:t>lfertőződhet és</w:t>
      </w:r>
      <w:r>
        <w:rPr>
          <w:spacing w:val="-1"/>
        </w:rPr>
        <w:t xml:space="preserve"> </w:t>
      </w:r>
      <w:r>
        <w:t>gyulladásba jön, melyet leggyakrabban a faggyúban elszaporodó tejsavtermelő baktériumok okoznak. Ilyenkor célszerű az elváltozást megnyitni és spontán ürülni hagyni, majd a gyulladás megszűnte után 6 héttel célszerű az elváltozást tokkal eg</w:t>
      </w:r>
      <w:r>
        <w:t>yütt sebészi úton eltávolítani. Kiújulása nem várható, de más helyen való megjelenése nem zárható ki.</w:t>
      </w:r>
    </w:p>
    <w:p w:rsidR="006D3D80" w:rsidRDefault="006D3D80">
      <w:pPr>
        <w:pStyle w:val="Szvegtrzs"/>
        <w:spacing w:before="10"/>
      </w:pPr>
    </w:p>
    <w:p w:rsidR="006D3D80" w:rsidRDefault="0061410A">
      <w:pPr>
        <w:pStyle w:val="Szvegtrzs"/>
        <w:ind w:left="852" w:right="558"/>
        <w:jc w:val="both"/>
      </w:pPr>
      <w:r>
        <w:rPr>
          <w:b/>
        </w:rPr>
        <w:t>Ganglion</w:t>
      </w:r>
      <w:r>
        <w:t>: babnyi, mogyorónyi, de akár diónyi nagyságúra is megnövő, sima felszínű, rugalmas tapintatú képlet, mely ízületi tokból vagy ínhüvelyből eredőe</w:t>
      </w:r>
      <w:r>
        <w:t>n fejlődik ki. Eredésének helyén az ízületből vagy ínhüvelyből ízületi folyadék, ill. ínhüvelyi folyadék kerül a környező szövetek közé, melyet tok borít. E folyadék besűrűsödhet, kocsonyássá válhat. Leggyakoribb kialakulási helye a csukló és a kéz, de nem</w:t>
      </w:r>
      <w:r>
        <w:t xml:space="preserve"> ritkán előfordul lábon is. Jóindulatú elváltozás, mely kialakulását követően először az érintett ízület nyugalomba helyezésével kezelendő. Erre a konzervatív terápiára nagyrészük visszafejlődhet. Amennyiben ez nem következik be, vagy ismételten kiújul és </w:t>
      </w:r>
      <w:r>
        <w:t>panaszokat okoz, úgy indokolt annak műtéti eltávolítása. Megfelelő műtéti körülmények között, járatos szakember által végzett műtéti eltávolítás és azt követően sebgyógyulásig alkalmazott nyugalomba helyezés (szükség esetén gipszrögzítés) után a recidíva (</w:t>
      </w:r>
      <w:r>
        <w:t>újbóli kialakulás azonos helyen) mindössze néhány százalék.</w:t>
      </w:r>
    </w:p>
    <w:p w:rsidR="006D3D80" w:rsidRDefault="006D3D80">
      <w:pPr>
        <w:pStyle w:val="Szvegtrzs"/>
        <w:jc w:val="both"/>
        <w:sectPr w:rsidR="006D3D80">
          <w:headerReference w:type="default" r:id="rId15"/>
          <w:footerReference w:type="default" r:id="rId16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6D3D80" w:rsidRDefault="0061410A">
      <w:pPr>
        <w:pStyle w:val="Szvegtrzs"/>
        <w:ind w:left="852" w:right="557"/>
        <w:jc w:val="both"/>
      </w:pPr>
      <w:r>
        <w:lastRenderedPageBreak/>
        <w:t xml:space="preserve">Egyéb bőr eredetű </w:t>
      </w:r>
      <w:r>
        <w:rPr>
          <w:b/>
        </w:rPr>
        <w:t xml:space="preserve">cystás </w:t>
      </w:r>
      <w:r>
        <w:t>elváltozások: különböző nagyságú, rendszerint a bőrben, vagy közvetlenül a bőr alatt elhelyezkedő lassan növekvő képletek, melyek tartalmazhatnak faggyút, szarut, amit a bőr járulékos mirigyei vagy hámja termel. Felülfertőződés esetén begyulladnak, a felsz</w:t>
      </w:r>
      <w:r>
        <w:t>ín felé járat (fistula) képződhet, melyen át tartalmuk</w:t>
      </w:r>
      <w:r>
        <w:rPr>
          <w:spacing w:val="40"/>
        </w:rPr>
        <w:t xml:space="preserve"> </w:t>
      </w:r>
      <w:r>
        <w:t>kiürül a külvilág felé. Kezelésük: sebészi eltávolítás, gyulladásmentes stádiumban. Újbóli kialakulásuk csak abban</w:t>
      </w:r>
      <w:r>
        <w:rPr>
          <w:spacing w:val="40"/>
        </w:rPr>
        <w:t xml:space="preserve"> </w:t>
      </w:r>
      <w:r>
        <w:t>az esetben következik be, ha a cystát nem sikerült maradéktalanul eltávolítani.</w:t>
      </w:r>
    </w:p>
    <w:p w:rsidR="006D3D80" w:rsidRDefault="006D3D80">
      <w:pPr>
        <w:pStyle w:val="Szvegtrzs"/>
        <w:spacing w:before="7"/>
      </w:pPr>
    </w:p>
    <w:p w:rsidR="006D3D80" w:rsidRDefault="0061410A">
      <w:pPr>
        <w:pStyle w:val="Listaszerbekezds"/>
        <w:numPr>
          <w:ilvl w:val="0"/>
          <w:numId w:val="8"/>
        </w:numPr>
        <w:tabs>
          <w:tab w:val="left" w:pos="463"/>
        </w:tabs>
        <w:spacing w:before="1"/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6D3D80" w:rsidRDefault="006D3D80">
      <w:pPr>
        <w:pStyle w:val="Szvegtrzs"/>
        <w:rPr>
          <w:b/>
        </w:rPr>
      </w:pPr>
    </w:p>
    <w:p w:rsidR="006D3D80" w:rsidRDefault="006D3D80">
      <w:pPr>
        <w:pStyle w:val="Szvegtrzs"/>
        <w:rPr>
          <w:b/>
        </w:rPr>
      </w:pPr>
    </w:p>
    <w:p w:rsidR="006D3D80" w:rsidRDefault="006D3D80">
      <w:pPr>
        <w:pStyle w:val="Szvegtrzs"/>
        <w:spacing w:before="66"/>
        <w:rPr>
          <w:b/>
        </w:rPr>
      </w:pPr>
    </w:p>
    <w:p w:rsidR="006D3D80" w:rsidRDefault="0061410A">
      <w:pPr>
        <w:pStyle w:val="Listaszerbekezds"/>
        <w:numPr>
          <w:ilvl w:val="0"/>
          <w:numId w:val="8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eljárás(ok)</w:t>
      </w:r>
    </w:p>
    <w:p w:rsidR="006D3D80" w:rsidRDefault="006D3D80">
      <w:pPr>
        <w:pStyle w:val="Szvegtrzs"/>
        <w:spacing w:before="11"/>
        <w:rPr>
          <w:b/>
        </w:rPr>
      </w:pPr>
    </w:p>
    <w:p w:rsidR="006D3D80" w:rsidRDefault="0061410A">
      <w:pPr>
        <w:pStyle w:val="Listaszerbekezds"/>
        <w:numPr>
          <w:ilvl w:val="0"/>
          <w:numId w:val="7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6D3D80" w:rsidRDefault="0061410A">
      <w:pPr>
        <w:pStyle w:val="Szvegtrzs"/>
        <w:spacing w:before="225"/>
        <w:ind w:left="852" w:right="560"/>
        <w:jc w:val="both"/>
      </w:pPr>
      <w:r>
        <w:t>A műtétet általános vagy helyi érzéstelenítésben végezzük, melynek részleteiről, módjáról, kockázatairól és lehetséges szövődményeiről az altatást vagy helyi érzéstele</w:t>
      </w:r>
      <w:r>
        <w:t xml:space="preserve">nítést végző orvos fogja Önt tájékoztatni és kérni írásos </w:t>
      </w:r>
      <w:r>
        <w:rPr>
          <w:spacing w:val="-2"/>
        </w:rPr>
        <w:t>beleegyezését.</w:t>
      </w:r>
    </w:p>
    <w:p w:rsidR="006D3D80" w:rsidRDefault="0061410A">
      <w:pPr>
        <w:pStyle w:val="Szvegtrzs"/>
        <w:spacing w:before="1"/>
        <w:ind w:left="852" w:right="559"/>
        <w:jc w:val="both"/>
      </w:pPr>
      <w:r>
        <w:t>A beleegyezés megtörténtének tényét az Ön műtétjét végző orvosa beavatkozás előtt ellenőrzi, és hiányában a jelen műtétet nem áll módunkban elvégezni.</w:t>
      </w:r>
    </w:p>
    <w:p w:rsidR="006D3D80" w:rsidRDefault="006D3D80">
      <w:pPr>
        <w:pStyle w:val="Szvegtrzs"/>
        <w:spacing w:before="9"/>
      </w:pPr>
    </w:p>
    <w:p w:rsidR="006D3D80" w:rsidRDefault="0061410A">
      <w:pPr>
        <w:pStyle w:val="Szvegtrzs"/>
        <w:ind w:left="852" w:right="361"/>
      </w:pPr>
      <w:r>
        <w:t>A</w:t>
      </w:r>
      <w:r>
        <w:rPr>
          <w:spacing w:val="-4"/>
        </w:rPr>
        <w:t xml:space="preserve"> </w:t>
      </w:r>
      <w:r>
        <w:t>műtétet</w:t>
      </w:r>
      <w:r>
        <w:rPr>
          <w:spacing w:val="-4"/>
        </w:rPr>
        <w:t xml:space="preserve"> </w:t>
      </w:r>
      <w:r>
        <w:t>általános</w:t>
      </w:r>
      <w:r>
        <w:rPr>
          <w:spacing w:val="-2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helyi</w:t>
      </w:r>
      <w:r>
        <w:rPr>
          <w:spacing w:val="-2"/>
        </w:rPr>
        <w:t xml:space="preserve"> </w:t>
      </w:r>
      <w:r>
        <w:t>érzéstelenítésben</w:t>
      </w:r>
      <w:r>
        <w:rPr>
          <w:spacing w:val="-3"/>
        </w:rPr>
        <w:t xml:space="preserve"> </w:t>
      </w:r>
      <w:r>
        <w:t>végezzük.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érzéstelenítést</w:t>
      </w:r>
      <w:r>
        <w:rPr>
          <w:spacing w:val="-2"/>
        </w:rPr>
        <w:t xml:space="preserve"> </w:t>
      </w:r>
      <w:r>
        <w:t>követően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kijelölt</w:t>
      </w:r>
      <w:r>
        <w:rPr>
          <w:spacing w:val="-4"/>
        </w:rPr>
        <w:t xml:space="preserve"> </w:t>
      </w:r>
      <w:r>
        <w:t>képletet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épben eltávolítjuk. Amennyiben szükséges vérzéscsillapítást követően a keletkezett sebet különböző varróanyagok segítségével zárjuk.</w:t>
      </w:r>
    </w:p>
    <w:p w:rsidR="006D3D80" w:rsidRDefault="006D3D80">
      <w:pPr>
        <w:pStyle w:val="Szvegtrzs"/>
        <w:spacing w:before="11"/>
      </w:pPr>
    </w:p>
    <w:p w:rsidR="006D3D80" w:rsidRDefault="0061410A">
      <w:pPr>
        <w:pStyle w:val="Szvegtrzs"/>
        <w:ind w:left="852"/>
      </w:pPr>
      <w:r>
        <w:t>A</w:t>
      </w:r>
      <w:r>
        <w:rPr>
          <w:spacing w:val="-10"/>
        </w:rPr>
        <w:t xml:space="preserve"> </w:t>
      </w:r>
      <w:r>
        <w:t>bőr</w:t>
      </w:r>
      <w:r>
        <w:rPr>
          <w:spacing w:val="-7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bőralatti</w:t>
      </w:r>
      <w:r>
        <w:rPr>
          <w:spacing w:val="-8"/>
        </w:rPr>
        <w:t xml:space="preserve"> </w:t>
      </w:r>
      <w:r>
        <w:t>kötőszövet</w:t>
      </w:r>
      <w:r>
        <w:rPr>
          <w:spacing w:val="-8"/>
        </w:rPr>
        <w:t xml:space="preserve"> </w:t>
      </w:r>
      <w:r>
        <w:t>jóindulatú</w:t>
      </w:r>
      <w:r>
        <w:rPr>
          <w:spacing w:val="-9"/>
        </w:rPr>
        <w:t xml:space="preserve"> </w:t>
      </w:r>
      <w:r>
        <w:t>elváltozásainak</w:t>
      </w:r>
      <w:r>
        <w:rPr>
          <w:spacing w:val="-8"/>
        </w:rPr>
        <w:t xml:space="preserve"> </w:t>
      </w:r>
      <w:r>
        <w:t>eltávolítására</w:t>
      </w:r>
      <w:r>
        <w:rPr>
          <w:spacing w:val="-8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sebészi</w:t>
      </w:r>
      <w:r>
        <w:rPr>
          <w:spacing w:val="-8"/>
        </w:rPr>
        <w:t xml:space="preserve"> </w:t>
      </w:r>
      <w:r>
        <w:t>alternatíva</w:t>
      </w:r>
      <w:r>
        <w:rPr>
          <w:spacing w:val="-8"/>
        </w:rPr>
        <w:t xml:space="preserve"> </w:t>
      </w:r>
      <w:r>
        <w:rPr>
          <w:spacing w:val="-2"/>
        </w:rPr>
        <w:t>nincs</w:t>
      </w:r>
    </w:p>
    <w:p w:rsidR="006D3D80" w:rsidRDefault="006D3D80">
      <w:pPr>
        <w:pStyle w:val="Szvegtrzs"/>
        <w:spacing w:before="15"/>
      </w:pPr>
    </w:p>
    <w:p w:rsidR="006D3D80" w:rsidRDefault="0061410A">
      <w:pPr>
        <w:pStyle w:val="Cmsor1"/>
        <w:ind w:left="285" w:firstLine="0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6D3D80" w:rsidRDefault="0061410A">
      <w:pPr>
        <w:spacing w:before="224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6D3D80" w:rsidRDefault="006D3D80">
      <w:pPr>
        <w:pStyle w:val="Szvegtrzs"/>
        <w:spacing w:before="15"/>
      </w:pPr>
    </w:p>
    <w:p w:rsidR="006D3D80" w:rsidRDefault="0061410A">
      <w:pPr>
        <w:pStyle w:val="Cmsor1"/>
        <w:numPr>
          <w:ilvl w:val="0"/>
          <w:numId w:val="6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6D3D80" w:rsidRDefault="006D3D80">
      <w:pPr>
        <w:pStyle w:val="Szvegtrzs"/>
        <w:spacing w:before="10"/>
        <w:rPr>
          <w:b/>
        </w:rPr>
      </w:pPr>
    </w:p>
    <w:p w:rsidR="006D3D80" w:rsidRDefault="0061410A">
      <w:pPr>
        <w:pStyle w:val="Listaszerbekezds"/>
        <w:numPr>
          <w:ilvl w:val="1"/>
          <w:numId w:val="7"/>
        </w:numPr>
        <w:tabs>
          <w:tab w:val="left" w:pos="852"/>
        </w:tabs>
        <w:spacing w:before="1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</w:t>
      </w:r>
      <w:r>
        <w:rPr>
          <w:sz w:val="20"/>
        </w:rPr>
        <w:t>edményességéért és szövődménymentességért nem vállalhat abszolút garanciát a kezelőorvos.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súlyos, akár halálhoz vezető károsodások, </w:t>
      </w:r>
      <w:r>
        <w:rPr>
          <w:sz w:val="20"/>
        </w:rPr>
        <w:t>szövődmények, melyek a kezeléseknek nem szükségszerű velejárói, melyek bekövetkezte az orvos elvárható gondossága és körültekintése melletti betegellátás esetén is kialakulhatnak, és bekövetkeztük nem látható előre, ezért eleve el sem háríthatók.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</w:t>
      </w:r>
      <w:r>
        <w:rPr>
          <w:sz w:val="20"/>
        </w:rPr>
        <w:t>erű, hogy ezekért a műtétet/beavatkozást végző személyt nem terheli felelősség, ezt a kockázatot a betegnek kell vállalnia, amikor beleegyezést ad a műtéthez. Ilyen kockázati tényezők pl. a szokatlan anatómiai viszonyok, más társuló betegség vagy kóros áll</w:t>
      </w:r>
      <w:r>
        <w:rPr>
          <w:sz w:val="20"/>
        </w:rPr>
        <w:t>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</w:t>
      </w:r>
      <w:r>
        <w:rPr>
          <w:sz w:val="20"/>
        </w:rPr>
        <w:t>rzés, utóvérzés, véletlen sérülés, belső varratelégtelenség, varratkilökődés, sebgennyedés vagy sebgyógyulási zavar, a várttól elmaradó gyógyeredmény,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</w:t>
      </w:r>
      <w:r>
        <w:rPr>
          <w:sz w:val="20"/>
        </w:rPr>
        <w:t>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3"/>
          <w:tab w:val="left" w:pos="1135"/>
        </w:tabs>
        <w:spacing w:before="1"/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</w:t>
      </w:r>
      <w:r>
        <w:rPr>
          <w:sz w:val="20"/>
        </w:rPr>
        <w:t>szközökkel és megfelelően képzett szakemberekkel.</w:t>
      </w:r>
    </w:p>
    <w:p w:rsidR="006D3D80" w:rsidRDefault="006D3D80">
      <w:pPr>
        <w:pStyle w:val="Listaszerbekezds"/>
        <w:jc w:val="both"/>
        <w:rPr>
          <w:sz w:val="20"/>
        </w:rPr>
        <w:sectPr w:rsidR="006D3D80">
          <w:pgSz w:w="11900" w:h="16840"/>
          <w:pgMar w:top="2040" w:right="566" w:bottom="520" w:left="566" w:header="708" w:footer="334" w:gutter="0"/>
          <w:cols w:space="708"/>
        </w:sectPr>
      </w:pPr>
    </w:p>
    <w:p w:rsidR="006D3D80" w:rsidRDefault="006D3D80">
      <w:pPr>
        <w:pStyle w:val="Szvegtrzs"/>
        <w:rPr>
          <w:sz w:val="6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6D3D80">
        <w:trPr>
          <w:trHeight w:val="426"/>
        </w:trPr>
        <w:tc>
          <w:tcPr>
            <w:tcW w:w="4596" w:type="dxa"/>
          </w:tcPr>
          <w:p w:rsidR="006D3D80" w:rsidRDefault="0061410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419"/>
        </w:trPr>
        <w:tc>
          <w:tcPr>
            <w:tcW w:w="4596" w:type="dxa"/>
          </w:tcPr>
          <w:p w:rsidR="006D3D80" w:rsidRDefault="0061410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400"/>
        </w:trPr>
        <w:tc>
          <w:tcPr>
            <w:tcW w:w="4596" w:type="dxa"/>
          </w:tcPr>
          <w:p w:rsidR="006D3D80" w:rsidRDefault="0061410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</w:tbl>
    <w:p w:rsidR="006D3D80" w:rsidRDefault="006D3D80">
      <w:pPr>
        <w:pStyle w:val="Szvegtrzs"/>
        <w:spacing w:before="10"/>
      </w:pPr>
    </w:p>
    <w:p w:rsidR="006D3D80" w:rsidRDefault="0061410A">
      <w:pPr>
        <w:pStyle w:val="Cmsor1"/>
        <w:numPr>
          <w:ilvl w:val="1"/>
          <w:numId w:val="7"/>
        </w:numPr>
        <w:tabs>
          <w:tab w:val="left" w:pos="852"/>
        </w:tabs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before="1" w:line="244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Érsérülés(ek)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Idegsérülés(ek)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sérülése(i)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Bélhűdés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6D3D80" w:rsidRDefault="0061410A">
      <w:pPr>
        <w:pStyle w:val="Listaszerbekezds"/>
        <w:numPr>
          <w:ilvl w:val="2"/>
          <w:numId w:val="7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Vaskos,</w:t>
      </w:r>
      <w:r>
        <w:rPr>
          <w:spacing w:val="-7"/>
          <w:sz w:val="20"/>
        </w:rPr>
        <w:t xml:space="preserve"> </w:t>
      </w:r>
      <w:r>
        <w:rPr>
          <w:sz w:val="20"/>
        </w:rPr>
        <w:t>feltűnő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hegképződés</w:t>
      </w:r>
    </w:p>
    <w:p w:rsidR="006D3D80" w:rsidRDefault="006D3D80">
      <w:pPr>
        <w:pStyle w:val="Szvegtrzs"/>
        <w:spacing w:before="11"/>
      </w:pPr>
    </w:p>
    <w:p w:rsidR="006D3D80" w:rsidRDefault="0061410A">
      <w:pPr>
        <w:pStyle w:val="Cmsor1"/>
        <w:numPr>
          <w:ilvl w:val="1"/>
          <w:numId w:val="7"/>
        </w:numPr>
        <w:tabs>
          <w:tab w:val="left" w:pos="852"/>
        </w:tabs>
        <w:spacing w:before="1"/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Szvegtrzs"/>
        <w:spacing w:before="1"/>
        <w:ind w:left="852" w:right="559"/>
        <w:jc w:val="both"/>
      </w:pPr>
      <w:r>
        <w:t>A minden sebés</w:t>
      </w:r>
      <w:r>
        <w:t>zeti beavatkozás esetén szóba jöhető szövődményeken (vérzés, sebfertőzés, sebgyógyulási zavar) kívül lebenyplasztikánál, és félvastag bőr átültetésénél a lebeny, illetve az átültetett bőr részleges vagy teljes</w:t>
      </w:r>
      <w:r>
        <w:rPr>
          <w:spacing w:val="40"/>
        </w:rPr>
        <w:t xml:space="preserve"> </w:t>
      </w:r>
      <w:r>
        <w:t>elhalása is bekövetkezhet.</w:t>
      </w:r>
    </w:p>
    <w:p w:rsidR="006D3D80" w:rsidRDefault="006D3D80">
      <w:pPr>
        <w:pStyle w:val="Szvegtrzs"/>
        <w:spacing w:before="11"/>
      </w:pPr>
    </w:p>
    <w:p w:rsidR="006D3D80" w:rsidRDefault="0061410A">
      <w:pPr>
        <w:pStyle w:val="Szvegtrzs"/>
        <w:ind w:left="852" w:right="557"/>
        <w:jc w:val="both"/>
      </w:pPr>
      <w:r>
        <w:t>A leggondosabb műtéti technika, a legjobb varróanyagok és tökéletes műtét utáni sebgyógyulás mellett sem lehet azonban ígérni, hogy a műtéti hegek láthatatlanok lesznek. A hegesedést nagymértékben befolyásolja az egyéni hajlam. Az esetleg vaskos, feltűnő m</w:t>
      </w:r>
      <w:r>
        <w:t>űtéti hegeket, amennyiben hónapok múlva sem javulnak kellő mértékben, egy kisebb hegkorrekciós műtéttel általában elfogadhatóvá lehet tenni. Hegkorrekciót legkorábban a műtét után 1 évvel szabad végezni!</w:t>
      </w:r>
    </w:p>
    <w:p w:rsidR="006D3D80" w:rsidRDefault="006D3D80">
      <w:pPr>
        <w:pStyle w:val="Szvegtrzs"/>
        <w:spacing w:before="14"/>
      </w:pPr>
    </w:p>
    <w:p w:rsidR="006D3D80" w:rsidRDefault="0061410A">
      <w:pPr>
        <w:pStyle w:val="Cmsor1"/>
        <w:numPr>
          <w:ilvl w:val="0"/>
          <w:numId w:val="5"/>
        </w:numPr>
        <w:tabs>
          <w:tab w:val="left" w:pos="463"/>
        </w:tabs>
        <w:ind w:left="463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</w:t>
      </w:r>
    </w:p>
    <w:p w:rsidR="006D3D80" w:rsidRDefault="006D3D80">
      <w:pPr>
        <w:pStyle w:val="Szvegtrzs"/>
        <w:spacing w:before="6"/>
        <w:rPr>
          <w:b/>
        </w:rPr>
      </w:pPr>
    </w:p>
    <w:p w:rsidR="006D3D80" w:rsidRDefault="0061410A">
      <w:pPr>
        <w:pStyle w:val="Szvegtrzs"/>
        <w:ind w:left="852" w:right="559"/>
        <w:jc w:val="both"/>
      </w:pPr>
      <w:r>
        <w:t>Helyi érzéstelenítésben végzett műtéteknél sebészi szempontból a fájdalom csillapításán túl egyéb kezelés nem szükséges, Ön többnyire a műtét napján távozhat.</w:t>
      </w:r>
    </w:p>
    <w:p w:rsidR="006D3D80" w:rsidRDefault="0061410A">
      <w:pPr>
        <w:pStyle w:val="Szvegtrzs"/>
        <w:ind w:left="852" w:right="559"/>
        <w:jc w:val="both"/>
      </w:pPr>
      <w:r>
        <w:t>Altatásban végzett beavatkozásoknál közvetlenül a műtét után infúziós terápiát alkalmazunk, egyes</w:t>
      </w:r>
      <w:r>
        <w:t xml:space="preserve"> esetekben antibiotikumok</w:t>
      </w:r>
      <w:r>
        <w:rPr>
          <w:spacing w:val="-3"/>
        </w:rPr>
        <w:t xml:space="preserve"> </w:t>
      </w:r>
      <w:r>
        <w:t>adása</w:t>
      </w:r>
      <w:r>
        <w:rPr>
          <w:spacing w:val="-1"/>
        </w:rPr>
        <w:t xml:space="preserve"> </w:t>
      </w:r>
      <w:r>
        <w:t>válhat</w:t>
      </w:r>
      <w:r>
        <w:rPr>
          <w:spacing w:val="-2"/>
        </w:rPr>
        <w:t xml:space="preserve"> </w:t>
      </w:r>
      <w:r>
        <w:t>szükségessé.</w:t>
      </w:r>
      <w:r>
        <w:rPr>
          <w:spacing w:val="-1"/>
        </w:rPr>
        <w:t xml:space="preserve"> </w:t>
      </w:r>
      <w:r>
        <w:t>Ezen</w:t>
      </w:r>
      <w:r>
        <w:rPr>
          <w:spacing w:val="-3"/>
        </w:rPr>
        <w:t xml:space="preserve"> </w:t>
      </w:r>
      <w:r>
        <w:t>esetekben már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műtét</w:t>
      </w:r>
      <w:r>
        <w:rPr>
          <w:spacing w:val="-2"/>
        </w:rPr>
        <w:t xml:space="preserve"> </w:t>
      </w:r>
      <w:r>
        <w:t>utáni</w:t>
      </w:r>
      <w:r>
        <w:rPr>
          <w:spacing w:val="-2"/>
        </w:rPr>
        <w:t xml:space="preserve"> </w:t>
      </w:r>
      <w:r>
        <w:t>napon felkelhet,</w:t>
      </w:r>
      <w:r>
        <w:rPr>
          <w:spacing w:val="-1"/>
        </w:rPr>
        <w:t xml:space="preserve"> </w:t>
      </w:r>
      <w:r>
        <w:t>folyadékot</w:t>
      </w:r>
      <w:r>
        <w:rPr>
          <w:spacing w:val="-2"/>
        </w:rPr>
        <w:t xml:space="preserve"> </w:t>
      </w:r>
      <w:r>
        <w:t>fogyaszthat, illetve állapotától függően otthonába távozhat.</w:t>
      </w:r>
    </w:p>
    <w:p w:rsidR="006D3D80" w:rsidRDefault="0061410A">
      <w:pPr>
        <w:pStyle w:val="Szvegtrzs"/>
        <w:ind w:left="852" w:right="558"/>
        <w:jc w:val="both"/>
      </w:pPr>
      <w:r>
        <w:t>Javasolt seb kötözése kétnaponta szigetkötszerrel. Varratokat a sebgyógyulás függv</w:t>
      </w:r>
      <w:r>
        <w:t>ényében a 10-20 nap között távolítjuk el.</w:t>
      </w:r>
    </w:p>
    <w:p w:rsidR="006D3D80" w:rsidRDefault="006D3D80">
      <w:pPr>
        <w:pStyle w:val="Szvegtrzs"/>
        <w:spacing w:before="13"/>
      </w:pPr>
    </w:p>
    <w:p w:rsidR="006D3D80" w:rsidRDefault="0061410A">
      <w:pPr>
        <w:pStyle w:val="Cmsor1"/>
        <w:numPr>
          <w:ilvl w:val="0"/>
          <w:numId w:val="5"/>
        </w:numPr>
        <w:tabs>
          <w:tab w:val="left" w:pos="463"/>
        </w:tabs>
        <w:ind w:left="463" w:hanging="177"/>
      </w:pPr>
      <w:r>
        <w:t>Műtéthatása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2"/>
        </w:rPr>
        <w:t>életmódra/életminőségre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Szvegtrzs"/>
        <w:spacing w:before="1"/>
        <w:ind w:left="852" w:right="561"/>
        <w:jc w:val="both"/>
      </w:pPr>
      <w:r>
        <w:t>A műtétet követően szükséges a seb rendszeres kötéscseréje, majd a műtétét követően 2.-3. héten a varratok eltávolítása szükséges</w:t>
      </w:r>
    </w:p>
    <w:p w:rsidR="006D3D80" w:rsidRDefault="006D3D80">
      <w:pPr>
        <w:pStyle w:val="Szvegtrzs"/>
        <w:spacing w:before="15"/>
      </w:pPr>
    </w:p>
    <w:p w:rsidR="006D3D80" w:rsidRDefault="0061410A">
      <w:pPr>
        <w:pStyle w:val="Cmsor1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</w:t>
      </w:r>
    </w:p>
    <w:p w:rsidR="006D3D80" w:rsidRDefault="006D3D80">
      <w:pPr>
        <w:pStyle w:val="Szvegtrzs"/>
        <w:spacing w:before="6"/>
        <w:rPr>
          <w:b/>
        </w:rPr>
      </w:pPr>
    </w:p>
    <w:p w:rsidR="006D3D80" w:rsidRDefault="0061410A">
      <w:pPr>
        <w:pStyle w:val="Szvegtrzs"/>
        <w:ind w:left="852"/>
        <w:jc w:val="both"/>
      </w:pPr>
      <w:r>
        <w:t>A</w:t>
      </w:r>
      <w:r>
        <w:rPr>
          <w:spacing w:val="-10"/>
        </w:rPr>
        <w:t xml:space="preserve"> </w:t>
      </w:r>
      <w:r>
        <w:t>bőr</w:t>
      </w:r>
      <w:r>
        <w:rPr>
          <w:spacing w:val="-7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bőralatti</w:t>
      </w:r>
      <w:r>
        <w:rPr>
          <w:spacing w:val="-8"/>
        </w:rPr>
        <w:t xml:space="preserve"> </w:t>
      </w:r>
      <w:r>
        <w:t>kötőszövet</w:t>
      </w:r>
      <w:r>
        <w:rPr>
          <w:spacing w:val="-8"/>
        </w:rPr>
        <w:t xml:space="preserve"> </w:t>
      </w:r>
      <w:r>
        <w:t>jóindulatú</w:t>
      </w:r>
      <w:r>
        <w:rPr>
          <w:spacing w:val="-9"/>
        </w:rPr>
        <w:t xml:space="preserve"> </w:t>
      </w:r>
      <w:r>
        <w:t>elváltozásainak</w:t>
      </w:r>
      <w:r>
        <w:rPr>
          <w:spacing w:val="-8"/>
        </w:rPr>
        <w:t xml:space="preserve"> </w:t>
      </w:r>
      <w:r>
        <w:t>eltávolítására</w:t>
      </w:r>
      <w:r>
        <w:rPr>
          <w:spacing w:val="-8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sebészi</w:t>
      </w:r>
      <w:r>
        <w:rPr>
          <w:spacing w:val="-8"/>
        </w:rPr>
        <w:t xml:space="preserve"> </w:t>
      </w:r>
      <w:r>
        <w:t>alternatíva</w:t>
      </w:r>
      <w:r>
        <w:rPr>
          <w:spacing w:val="-8"/>
        </w:rPr>
        <w:t xml:space="preserve"> </w:t>
      </w:r>
      <w:r>
        <w:rPr>
          <w:spacing w:val="-2"/>
        </w:rPr>
        <w:t>nincs.</w:t>
      </w:r>
    </w:p>
    <w:p w:rsidR="006D3D80" w:rsidRDefault="006D3D80">
      <w:pPr>
        <w:pStyle w:val="Szvegtrzs"/>
        <w:spacing w:before="13"/>
      </w:pPr>
    </w:p>
    <w:p w:rsidR="006D3D80" w:rsidRDefault="0061410A">
      <w:pPr>
        <w:pStyle w:val="Cmsor1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6D3D80" w:rsidRDefault="006D3D80">
      <w:pPr>
        <w:pStyle w:val="Szvegtrzs"/>
        <w:jc w:val="both"/>
        <w:sectPr w:rsidR="006D3D80">
          <w:pgSz w:w="11900" w:h="16840"/>
          <w:pgMar w:top="2040" w:right="566" w:bottom="520" w:left="566" w:header="708" w:footer="334" w:gutter="0"/>
          <w:cols w:space="708"/>
        </w:sectPr>
      </w:pPr>
    </w:p>
    <w:p w:rsidR="006D3D80" w:rsidRDefault="0061410A">
      <w:pPr>
        <w:pStyle w:val="Cmsor1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Szvegtrzs"/>
        <w:ind w:left="852" w:right="361"/>
      </w:pPr>
      <w:r>
        <w:t>A</w:t>
      </w:r>
      <w:r>
        <w:rPr>
          <w:spacing w:val="80"/>
        </w:rPr>
        <w:t xml:space="preserve"> </w:t>
      </w:r>
      <w:r>
        <w:t>jóindulatú</w:t>
      </w:r>
      <w:r>
        <w:rPr>
          <w:spacing w:val="80"/>
        </w:rPr>
        <w:t xml:space="preserve"> </w:t>
      </w:r>
      <w:r>
        <w:t>elváltozások</w:t>
      </w:r>
      <w:r>
        <w:rPr>
          <w:spacing w:val="80"/>
        </w:rPr>
        <w:t xml:space="preserve"> </w:t>
      </w:r>
      <w:r>
        <w:t>részben</w:t>
      </w:r>
      <w:r>
        <w:rPr>
          <w:spacing w:val="80"/>
        </w:rPr>
        <w:t xml:space="preserve"> </w:t>
      </w:r>
      <w:r>
        <w:t>átalakulhatnak</w:t>
      </w:r>
      <w:r>
        <w:rPr>
          <w:spacing w:val="80"/>
        </w:rPr>
        <w:t xml:space="preserve"> </w:t>
      </w:r>
      <w:r>
        <w:t>rosszindulatúvá,</w:t>
      </w:r>
      <w:r>
        <w:rPr>
          <w:spacing w:val="80"/>
        </w:rPr>
        <w:t xml:space="preserve"> </w:t>
      </w:r>
      <w:r>
        <w:t>illetve</w:t>
      </w:r>
      <w:r>
        <w:rPr>
          <w:spacing w:val="80"/>
        </w:rPr>
        <w:t xml:space="preserve"> </w:t>
      </w:r>
      <w:r>
        <w:t>egyéb</w:t>
      </w:r>
      <w:r>
        <w:rPr>
          <w:spacing w:val="80"/>
        </w:rPr>
        <w:t xml:space="preserve"> </w:t>
      </w:r>
      <w:r>
        <w:t>tüneteket</w:t>
      </w:r>
      <w:r>
        <w:rPr>
          <w:spacing w:val="80"/>
        </w:rPr>
        <w:t xml:space="preserve"> </w:t>
      </w:r>
      <w:r>
        <w:t>(pld.</w:t>
      </w:r>
      <w:r>
        <w:rPr>
          <w:spacing w:val="80"/>
        </w:rPr>
        <w:t xml:space="preserve"> </w:t>
      </w:r>
      <w:r>
        <w:t xml:space="preserve">gyulladás) </w:t>
      </w:r>
      <w:r>
        <w:rPr>
          <w:spacing w:val="-2"/>
        </w:rPr>
        <w:t>okozhatnak.</w:t>
      </w:r>
    </w:p>
    <w:p w:rsidR="006D3D80" w:rsidRDefault="006D3D80">
      <w:pPr>
        <w:pStyle w:val="Szvegtrzs"/>
        <w:spacing w:before="16"/>
      </w:pPr>
    </w:p>
    <w:p w:rsidR="006D3D80" w:rsidRDefault="0061410A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</w:t>
      </w:r>
      <w:r>
        <w:rPr>
          <w:sz w:val="20"/>
        </w:rPr>
        <w:t>tés elhalasztása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</w:t>
      </w:r>
      <w:r>
        <w:rPr>
          <w:sz w:val="20"/>
        </w:rPr>
        <w:t>tásuk szerint kiterjesszék/megváltoztassák különösen, ha azt sürgős szükség fennállása indokolja, vagy annak elmaradása számomra aránytalanul súlyos terhet jelentene.</w:t>
      </w:r>
    </w:p>
    <w:p w:rsidR="006D3D80" w:rsidRDefault="0061410A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 xml:space="preserve">Kezelőorvosom tájékoztatott, hogy a hatályos törvények szerint, amennyiben a beavatkozás </w:t>
      </w:r>
      <w:r>
        <w:rPr>
          <w:sz w:val="20"/>
        </w:rPr>
        <w:t>(1) bekezdés szerinti kiterjesztése a valamely szervemnek vagy testrészemnek elvesztéséhez vagy funkciójának teljes kieséséhez vezetne, a beavatkozás kiterjesztése –erre irányuló beleegyezésem hiányában– csak közvetlen életveszély fennállása esetén vagy ab</w:t>
      </w:r>
      <w:r>
        <w:rPr>
          <w:sz w:val="20"/>
        </w:rPr>
        <w:t>ban az esetben végezhető el, ha annak elmaradása számomra aránytalanul súlyos terhet jelentene. Ezen információt megértettem, és ennek birtokában, szabad akaratomból felhatalmazom kezelőorvosaimat, hogy ha a körülmények indokolják, a beavatkozás kiterjeszt</w:t>
      </w:r>
      <w:r>
        <w:rPr>
          <w:sz w:val="20"/>
        </w:rPr>
        <w:t>ését akkor is elvégezzék, ha az valamely szervemnek vagy testrészemnek elvesztéséhez vagy funkciójának teljes kieséséhez vezetne.</w:t>
      </w:r>
    </w:p>
    <w:p w:rsidR="006D3D80" w:rsidRDefault="006D3D80">
      <w:pPr>
        <w:pStyle w:val="Szvegtrzs"/>
        <w:spacing w:before="15"/>
      </w:pPr>
    </w:p>
    <w:p w:rsidR="006D3D80" w:rsidRDefault="0061410A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nekünk…..</w:t>
      </w:r>
    </w:p>
    <w:p w:rsidR="006D3D80" w:rsidRDefault="006D3D80">
      <w:pPr>
        <w:pStyle w:val="Szvegtrzs"/>
        <w:spacing w:before="6"/>
        <w:rPr>
          <w:b/>
        </w:rPr>
      </w:pPr>
    </w:p>
    <w:p w:rsidR="006D3D80" w:rsidRDefault="0061410A">
      <w:pPr>
        <w:pStyle w:val="Szvegtrzs"/>
        <w:ind w:left="852" w:right="708"/>
        <w:jc w:val="both"/>
      </w:pPr>
      <w:r>
        <w:t>…azzal,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6D3D80" w:rsidRDefault="006D3D80">
      <w:pPr>
        <w:pStyle w:val="Szvegtrzs"/>
        <w:spacing w:before="13"/>
      </w:pPr>
    </w:p>
    <w:p w:rsidR="006D3D80" w:rsidRDefault="0061410A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6D3D80" w:rsidRDefault="006D3D80">
      <w:pPr>
        <w:pStyle w:val="Szvegtrzs"/>
        <w:spacing w:before="6"/>
        <w:rPr>
          <w:b/>
        </w:rPr>
      </w:pPr>
    </w:p>
    <w:p w:rsidR="006D3D80" w:rsidRDefault="0061410A">
      <w:pPr>
        <w:pStyle w:val="Szvegtrzs"/>
        <w:ind w:left="852"/>
        <w:jc w:val="both"/>
      </w:pPr>
      <w:r>
        <w:t>…..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6D3D80" w:rsidRDefault="006D3D80">
      <w:pPr>
        <w:pStyle w:val="Szvegtrzs"/>
        <w:spacing w:before="15"/>
      </w:pPr>
    </w:p>
    <w:p w:rsidR="006D3D80" w:rsidRDefault="0061410A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6D3D80" w:rsidRDefault="006D3D80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6D3D80">
        <w:trPr>
          <w:trHeight w:val="477"/>
        </w:trPr>
        <w:tc>
          <w:tcPr>
            <w:tcW w:w="475" w:type="dxa"/>
          </w:tcPr>
          <w:p w:rsidR="006D3D80" w:rsidRDefault="0061410A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6D3D80" w:rsidRDefault="0061410A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6D3D80" w:rsidRDefault="0061410A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6D3D80">
        <w:trPr>
          <w:trHeight w:val="1024"/>
        </w:trPr>
        <w:tc>
          <w:tcPr>
            <w:tcW w:w="475" w:type="dxa"/>
          </w:tcPr>
          <w:p w:rsidR="006D3D80" w:rsidRDefault="006D3D80">
            <w:pPr>
              <w:pStyle w:val="TableParagraph"/>
              <w:rPr>
                <w:b/>
                <w:sz w:val="16"/>
              </w:rPr>
            </w:pPr>
          </w:p>
          <w:p w:rsidR="006D3D80" w:rsidRDefault="006D3D80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6D3D80" w:rsidRDefault="0061410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1254"/>
        </w:trPr>
        <w:tc>
          <w:tcPr>
            <w:tcW w:w="475" w:type="dxa"/>
          </w:tcPr>
          <w:p w:rsidR="006D3D80" w:rsidRDefault="006D3D80">
            <w:pPr>
              <w:pStyle w:val="TableParagraph"/>
              <w:rPr>
                <w:b/>
                <w:sz w:val="16"/>
              </w:rPr>
            </w:pPr>
          </w:p>
          <w:p w:rsidR="006D3D80" w:rsidRDefault="006D3D80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6D3D80" w:rsidRDefault="0061410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1113"/>
        </w:trPr>
        <w:tc>
          <w:tcPr>
            <w:tcW w:w="475" w:type="dxa"/>
          </w:tcPr>
          <w:p w:rsidR="006D3D80" w:rsidRDefault="006D3D80">
            <w:pPr>
              <w:pStyle w:val="TableParagraph"/>
              <w:rPr>
                <w:b/>
                <w:sz w:val="16"/>
              </w:rPr>
            </w:pPr>
          </w:p>
          <w:p w:rsidR="006D3D80" w:rsidRDefault="006D3D80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6D3D80" w:rsidRDefault="0061410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1113"/>
        </w:trPr>
        <w:tc>
          <w:tcPr>
            <w:tcW w:w="475" w:type="dxa"/>
          </w:tcPr>
          <w:p w:rsidR="006D3D80" w:rsidRDefault="006D3D80">
            <w:pPr>
              <w:pStyle w:val="TableParagraph"/>
              <w:rPr>
                <w:b/>
                <w:sz w:val="16"/>
              </w:rPr>
            </w:pPr>
          </w:p>
          <w:p w:rsidR="006D3D80" w:rsidRDefault="006D3D80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6D3D80" w:rsidRDefault="0061410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</w:tbl>
    <w:p w:rsidR="006D3D80" w:rsidRDefault="006D3D80">
      <w:pPr>
        <w:pStyle w:val="TableParagraph"/>
        <w:rPr>
          <w:sz w:val="18"/>
        </w:rPr>
        <w:sectPr w:rsidR="006D3D80">
          <w:pgSz w:w="11900" w:h="16840"/>
          <w:pgMar w:top="2040" w:right="566" w:bottom="520" w:left="566" w:header="708" w:footer="334" w:gutter="0"/>
          <w:cols w:space="708"/>
        </w:sectPr>
      </w:pPr>
    </w:p>
    <w:p w:rsidR="006D3D80" w:rsidRDefault="0061410A">
      <w:pPr>
        <w:pStyle w:val="Listaszerbekezds"/>
        <w:numPr>
          <w:ilvl w:val="1"/>
          <w:numId w:val="4"/>
        </w:numPr>
        <w:tabs>
          <w:tab w:val="left" w:pos="464"/>
        </w:tabs>
        <w:spacing w:line="228" w:lineRule="exact"/>
        <w:ind w:left="464" w:hanging="179"/>
        <w:rPr>
          <w:b/>
          <w:sz w:val="20"/>
        </w:rPr>
      </w:pPr>
      <w:r>
        <w:rPr>
          <w:b/>
          <w:sz w:val="20"/>
        </w:rPr>
        <w:lastRenderedPageBreak/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6D3D80" w:rsidRDefault="006D3D80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6D3D80">
        <w:trPr>
          <w:trHeight w:val="645"/>
        </w:trPr>
        <w:tc>
          <w:tcPr>
            <w:tcW w:w="312" w:type="dxa"/>
          </w:tcPr>
          <w:p w:rsidR="006D3D80" w:rsidRDefault="006D3D8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D3D80" w:rsidRDefault="0061410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6D3D80" w:rsidRDefault="0061410A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6D3D80" w:rsidRDefault="006D3D80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6D3D80" w:rsidRDefault="0061410A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145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-3770</wp:posOffset>
                      </wp:positionV>
                      <wp:extent cx="137795" cy="1466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905pt;width:10.85pt;height:11.55pt;mso-position-horizontal-relative:column;mso-position-vertical-relative:paragraph;z-index:-16065024" id="docshapegroup10" coordorigin="1173,-6" coordsize="217,231">
                      <v:rect style="position:absolute;left:1180;top:1;width:202;height:216" id="docshape11" filled="true" fillcolor="#ffffff" stroked="false">
                        <v:fill type="solid"/>
                      </v:rect>
                      <v:rect style="position:absolute;left:1180;top:1;width:202;height:216" id="docshape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D3D80" w:rsidRDefault="0061410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19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-117181</wp:posOffset>
                      </wp:positionV>
                      <wp:extent cx="139065" cy="1466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895pt;width:10.95pt;height:11.55pt;mso-position-horizontal-relative:column;mso-position-vertical-relative:paragraph;z-index:-16064512" id="docshapegroup13" coordorigin="470,-185" coordsize="219,231">
                      <v:rect style="position:absolute;left:477;top:-178;width:204;height:216" id="docshape14" filled="true" fillcolor="#ffffff" stroked="false">
                        <v:fill type="solid"/>
                      </v:rect>
                      <v:rect style="position:absolute;left:477;top:-178;width:204;height:216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743"/>
        </w:trPr>
        <w:tc>
          <w:tcPr>
            <w:tcW w:w="312" w:type="dxa"/>
          </w:tcPr>
          <w:p w:rsidR="006D3D80" w:rsidRDefault="006D3D80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6D3D80" w:rsidRDefault="0061410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6D3D80" w:rsidRDefault="0061410A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6D3D80" w:rsidRDefault="006D3D80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6D3D80" w:rsidRDefault="0061410A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299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874pt;width:10.85pt;height:11.45pt;mso-position-horizontal-relative:column;mso-position-vertical-relative:paragraph;z-index:-16063488" id="docshapegroup16" coordorigin="1173,-7" coordsize="217,229">
                      <v:rect style="position:absolute;left:1180;top:0;width:202;height:214" id="docshape17" filled="true" fillcolor="#ffffff" stroked="false">
                        <v:fill type="solid"/>
                      </v:rect>
                      <v:rect style="position:absolute;left:1180;top:0;width:202;height:214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D3D80" w:rsidRDefault="0061410A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248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-116160</wp:posOffset>
                      </wp:positionV>
                      <wp:extent cx="139065" cy="1454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46482pt;width:10.95pt;height:11.45pt;mso-position-horizontal-relative:column;mso-position-vertical-relative:paragraph;z-index:-16064000" id="docshapegroup19" coordorigin="470,-183" coordsize="219,229">
                      <v:rect style="position:absolute;left:477;top:-176;width:204;height:214" id="docshape20" filled="true" fillcolor="#ffffff" stroked="false">
                        <v:fill type="solid"/>
                      </v:rect>
                      <v:rect style="position:absolute;left:477;top:-176;width:204;height:214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738"/>
        </w:trPr>
        <w:tc>
          <w:tcPr>
            <w:tcW w:w="312" w:type="dxa"/>
          </w:tcPr>
          <w:p w:rsidR="006D3D80" w:rsidRDefault="006D3D80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6D3D80" w:rsidRDefault="0061410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6D3D80" w:rsidRDefault="0061410A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(pl.: cukorbetegség, ún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6D3D80" w:rsidRDefault="006D3D80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6D3D80" w:rsidRDefault="0061410A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878pt;width:10.85pt;height:11.55pt;mso-position-horizontal-relative:column;mso-position-vertical-relative:paragraph;z-index:-16062464" id="docshapegroup22" coordorigin="1173,-7" coordsize="217,231">
                      <v:rect style="position:absolute;left:1180;top:0;width:202;height:216" id="docshape23" filled="true" fillcolor="#ffffff" stroked="false">
                        <v:fill type="solid"/>
                      </v:rect>
                      <v:rect style="position:absolute;left:1180;top:0;width:202;height:216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D3D80" w:rsidRDefault="0061410A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67pt;width:10.95pt;height:11.55pt;mso-position-horizontal-relative:column;mso-position-vertical-relative:paragraph;z-index:-16062976" id="docshapegroup25" coordorigin="470,-184" coordsize="219,231">
                      <v:rect style="position:absolute;left:477;top:-177;width:204;height:216" id="docshape26" filled="true" fillcolor="#ffffff" stroked="false">
                        <v:fill type="solid"/>
                      </v:rect>
                      <v:rect style="position:absolute;left:477;top:-177;width:204;height:216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568"/>
        </w:trPr>
        <w:tc>
          <w:tcPr>
            <w:tcW w:w="312" w:type="dxa"/>
          </w:tcPr>
          <w:p w:rsidR="006D3D80" w:rsidRDefault="0061410A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6D3D80" w:rsidRDefault="0061410A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6D3D80" w:rsidRDefault="006D3D8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D3D80" w:rsidRDefault="0061410A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869pt;width:10.85pt;height:11.45pt;mso-position-horizontal-relative:column;mso-position-vertical-relative:paragraph;z-index:-16061440" id="docshapegroup28" coordorigin="1173,-7" coordsize="217,229">
                      <v:rect style="position:absolute;left:1180;top:0;width:202;height:216" id="docshape29" filled="true" fillcolor="#ffffff" stroked="false">
                        <v:fill type="solid"/>
                      </v:rect>
                      <v:rect style="position:absolute;left:1180;top:0;width:202;height:214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D3D80" w:rsidRDefault="0061410A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59pt;width:10.95pt;height:11.45pt;mso-position-horizontal-relative:column;mso-position-vertical-relative:paragraph;z-index:-16061952" id="docshapegroup31" coordorigin="470,-184" coordsize="219,229">
                      <v:rect style="position:absolute;left:477;top:-177;width:204;height:214" id="docshape32" filled="true" fillcolor="#ffffff" stroked="false">
                        <v:fill type="solid"/>
                      </v:rect>
                      <v:rect style="position:absolute;left:477;top:-177;width:204;height:214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1017"/>
        </w:trPr>
        <w:tc>
          <w:tcPr>
            <w:tcW w:w="312" w:type="dxa"/>
          </w:tcPr>
          <w:p w:rsidR="006D3D80" w:rsidRDefault="006D3D80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6D3D80" w:rsidRDefault="0061410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6D3D80" w:rsidRDefault="0061410A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6D3D80" w:rsidRDefault="0061410A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6D3D80" w:rsidRDefault="006D3D80">
            <w:pPr>
              <w:pStyle w:val="TableParagraph"/>
              <w:rPr>
                <w:b/>
                <w:sz w:val="16"/>
              </w:rPr>
            </w:pPr>
          </w:p>
          <w:p w:rsidR="006D3D80" w:rsidRDefault="006D3D80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6D3D80" w:rsidRDefault="0061410A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606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-5929</wp:posOffset>
                      </wp:positionV>
                      <wp:extent cx="13779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466882pt;width:10.85pt;height:11.55pt;mso-position-horizontal-relative:column;mso-position-vertical-relative:paragraph;z-index:-16060416" id="docshapegroup34" coordorigin="1173,-9" coordsize="217,231">
                      <v:rect style="position:absolute;left:1180;top:0;width:202;height:214" id="docshape35" filled="true" fillcolor="#ffffff" stroked="false">
                        <v:fill type="solid"/>
                      </v:rect>
                      <v:rect style="position:absolute;left:1180;top:-2;width:202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D3D80" w:rsidRDefault="0061410A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555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489pt;width:10.95pt;height:11.55pt;mso-position-horizontal-relative:column;mso-position-vertical-relative:paragraph;z-index:-16060928" id="docshapegroup37" coordorigin="470,-185" coordsize="219,231">
                      <v:rect style="position:absolute;left:477;top:-178;width:204;height:216" id="docshape38" filled="true" fillcolor="#ffffff" stroked="false">
                        <v:fill type="solid"/>
                      </v:rect>
                      <v:rect style="position:absolute;left:477;top:-178;width:204;height:216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</w:tbl>
    <w:p w:rsidR="006D3D80" w:rsidRDefault="006D3D80">
      <w:pPr>
        <w:pStyle w:val="Szvegtrzs"/>
        <w:spacing w:before="9"/>
        <w:rPr>
          <w:b/>
        </w:rPr>
      </w:pPr>
    </w:p>
    <w:p w:rsidR="006D3D80" w:rsidRDefault="0061410A">
      <w:pPr>
        <w:pStyle w:val="Listaszerbekezds"/>
        <w:numPr>
          <w:ilvl w:val="1"/>
          <w:numId w:val="4"/>
        </w:numPr>
        <w:tabs>
          <w:tab w:val="left" w:pos="464"/>
        </w:tabs>
        <w:spacing w:before="1"/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</w:t>
      </w:r>
      <w:r>
        <w:rPr>
          <w:sz w:val="20"/>
        </w:rPr>
        <w:t>tban, illetve írásképtelenségem esetén két tanú együttes jelenlétében megtett és azok aláírásával ellátott magánokiraton kell megtennem.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</w:t>
      </w:r>
      <w:r>
        <w:rPr>
          <w:sz w:val="20"/>
        </w:rPr>
        <w:t>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rPr>
          <w:sz w:val="20"/>
        </w:rPr>
      </w:pPr>
      <w:r>
        <w:rPr>
          <w:sz w:val="20"/>
        </w:rPr>
        <w:t>Tájékoztattak arról, hogy a beavatkozásba való beleegyezésem bármikor (de legkésőbb a műtéttel kapcsolatos</w:t>
      </w:r>
      <w:r>
        <w:rPr>
          <w:spacing w:val="40"/>
          <w:sz w:val="20"/>
        </w:rPr>
        <w:t xml:space="preserve"> </w:t>
      </w:r>
      <w:r>
        <w:rPr>
          <w:sz w:val="20"/>
        </w:rPr>
        <w:t>altatás/érzéstelenítés megindításáig) alaki kötöttségek nélkül (akár szób</w:t>
      </w:r>
      <w:r>
        <w:rPr>
          <w:sz w:val="20"/>
        </w:rPr>
        <w:t>an is) visszavonhatom.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rPr>
          <w:sz w:val="20"/>
        </w:rPr>
      </w:pPr>
      <w:r>
        <w:rPr>
          <w:sz w:val="20"/>
        </w:rPr>
        <w:t>Szóbeli</w:t>
      </w:r>
      <w:r>
        <w:rPr>
          <w:spacing w:val="40"/>
          <w:sz w:val="20"/>
        </w:rPr>
        <w:t xml:space="preserve"> </w:t>
      </w:r>
      <w:r>
        <w:rPr>
          <w:sz w:val="20"/>
        </w:rPr>
        <w:t>tájékoztatást</w:t>
      </w:r>
      <w:r>
        <w:rPr>
          <w:spacing w:val="40"/>
          <w:sz w:val="20"/>
        </w:rPr>
        <w:t xml:space="preserve"> </w:t>
      </w:r>
      <w:r>
        <w:rPr>
          <w:sz w:val="20"/>
        </w:rPr>
        <w:t>kaptam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</w:t>
      </w:r>
      <w:r>
        <w:rPr>
          <w:spacing w:val="40"/>
          <w:sz w:val="20"/>
        </w:rPr>
        <w:t xml:space="preserve"> </w:t>
      </w:r>
      <w:r>
        <w:rPr>
          <w:sz w:val="20"/>
        </w:rPr>
        <w:t>megnevezett</w:t>
      </w:r>
      <w:r>
        <w:rPr>
          <w:spacing w:val="40"/>
          <w:sz w:val="20"/>
        </w:rPr>
        <w:t xml:space="preserve"> </w:t>
      </w:r>
      <w:r>
        <w:rPr>
          <w:sz w:val="20"/>
        </w:rPr>
        <w:t>beavatkozásról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39"/>
          <w:sz w:val="20"/>
        </w:rPr>
        <w:t xml:space="preserve"> </w:t>
      </w:r>
      <w:r>
        <w:rPr>
          <w:sz w:val="20"/>
        </w:rPr>
        <w:t>elolvastam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fenti</w:t>
      </w:r>
      <w:r>
        <w:rPr>
          <w:spacing w:val="40"/>
          <w:sz w:val="20"/>
        </w:rPr>
        <w:t xml:space="preserve"> </w:t>
      </w:r>
      <w:r>
        <w:rPr>
          <w:sz w:val="20"/>
        </w:rPr>
        <w:t>betegtájékoztatót.</w:t>
      </w:r>
      <w:r>
        <w:rPr>
          <w:spacing w:val="40"/>
          <w:sz w:val="20"/>
        </w:rPr>
        <w:t xml:space="preserve"> </w:t>
      </w:r>
      <w:r>
        <w:rPr>
          <w:sz w:val="20"/>
        </w:rPr>
        <w:t>Az általam feltett kérdésekre számomra érthető megfelelő és kielégítő tájékoztatást, illetve választ kaptam.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rPr>
          <w:sz w:val="20"/>
        </w:rPr>
      </w:pPr>
      <w:r>
        <w:rPr>
          <w:sz w:val="20"/>
        </w:rPr>
        <w:t>Megértettem,</w:t>
      </w:r>
      <w:r>
        <w:rPr>
          <w:spacing w:val="40"/>
          <w:sz w:val="20"/>
        </w:rPr>
        <w:t xml:space="preserve"> </w:t>
      </w:r>
      <w:r>
        <w:rPr>
          <w:sz w:val="20"/>
        </w:rPr>
        <w:t>hogy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Magyarországon</w:t>
      </w:r>
      <w:r>
        <w:rPr>
          <w:spacing w:val="40"/>
          <w:sz w:val="20"/>
        </w:rPr>
        <w:t xml:space="preserve"> </w:t>
      </w:r>
      <w:r>
        <w:rPr>
          <w:sz w:val="20"/>
        </w:rPr>
        <w:t>elfogadott,</w:t>
      </w:r>
      <w:r>
        <w:rPr>
          <w:spacing w:val="40"/>
          <w:sz w:val="20"/>
        </w:rPr>
        <w:t xml:space="preserve"> </w:t>
      </w:r>
      <w:r>
        <w:rPr>
          <w:sz w:val="20"/>
        </w:rPr>
        <w:t>orvosom</w:t>
      </w:r>
      <w:r>
        <w:rPr>
          <w:spacing w:val="40"/>
          <w:sz w:val="20"/>
        </w:rPr>
        <w:t xml:space="preserve"> </w:t>
      </w:r>
      <w:r>
        <w:rPr>
          <w:sz w:val="20"/>
        </w:rPr>
        <w:t>által</w:t>
      </w:r>
      <w:r>
        <w:rPr>
          <w:spacing w:val="40"/>
          <w:sz w:val="20"/>
        </w:rPr>
        <w:t xml:space="preserve"> </w:t>
      </w:r>
      <w:r>
        <w:rPr>
          <w:sz w:val="20"/>
        </w:rPr>
        <w:t>ismert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gyakorolt</w:t>
      </w:r>
      <w:r>
        <w:rPr>
          <w:spacing w:val="40"/>
          <w:sz w:val="20"/>
        </w:rPr>
        <w:t xml:space="preserve"> </w:t>
      </w:r>
      <w:r>
        <w:rPr>
          <w:sz w:val="20"/>
        </w:rPr>
        <w:t>műtétben/kezelésben részesülök. A számomra ajánlott protokollokról számomra érthető felvilágosítást k</w:t>
      </w:r>
      <w:r>
        <w:rPr>
          <w:sz w:val="20"/>
        </w:rPr>
        <w:t>aptam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6D3D80" w:rsidRDefault="006D3D80">
      <w:pPr>
        <w:pStyle w:val="Szvegtrzs"/>
        <w:spacing w:before="205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6D3D80">
        <w:trPr>
          <w:trHeight w:val="558"/>
        </w:trPr>
        <w:tc>
          <w:tcPr>
            <w:tcW w:w="3190" w:type="dxa"/>
          </w:tcPr>
          <w:p w:rsidR="006D3D80" w:rsidRDefault="0061410A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563"/>
        </w:trPr>
        <w:tc>
          <w:tcPr>
            <w:tcW w:w="3190" w:type="dxa"/>
          </w:tcPr>
          <w:p w:rsidR="006D3D80" w:rsidRDefault="0061410A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</w:tbl>
    <w:p w:rsidR="006D3D80" w:rsidRDefault="0061410A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86pt;width:496pt;height:1.45pt;mso-position-horizontal-relative:page;mso-position-vertical-relative:paragraph;z-index:-15727616;mso-wrap-distance-left:0;mso-wrap-distance-right:0" id="docshape40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D3D80" w:rsidRDefault="006D3D80">
      <w:pPr>
        <w:pStyle w:val="Szvegtrzs"/>
        <w:spacing w:before="17"/>
      </w:pPr>
    </w:p>
    <w:p w:rsidR="006D3D80" w:rsidRDefault="0061410A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6D3D80" w:rsidRDefault="006D3D80">
      <w:pPr>
        <w:pStyle w:val="Szvegtrzs"/>
        <w:spacing w:before="4"/>
        <w:rPr>
          <w:b/>
        </w:rPr>
      </w:pP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</w:t>
      </w:r>
      <w:r>
        <w:rPr>
          <w:sz w:val="20"/>
        </w:rPr>
        <w:t xml:space="preserve"> kérdésem nincs.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6D3D80" w:rsidRDefault="006D3D80">
      <w:pPr>
        <w:pStyle w:val="Listaszerbekezds"/>
        <w:spacing w:line="243" w:lineRule="exact"/>
        <w:rPr>
          <w:sz w:val="20"/>
        </w:rPr>
        <w:sectPr w:rsidR="006D3D80">
          <w:pgSz w:w="11900" w:h="16840"/>
          <w:pgMar w:top="2040" w:right="566" w:bottom="520" w:left="566" w:header="708" w:footer="334" w:gutter="0"/>
          <w:cols w:space="708"/>
        </w:sectPr>
      </w:pP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lastRenderedPageBreak/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6D3D80" w:rsidRDefault="0061410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</w:t>
      </w:r>
      <w:r>
        <w:rPr>
          <w:sz w:val="20"/>
        </w:rPr>
        <w:t>ségessé váló kiterjesztését elvégezzék.</w:t>
      </w:r>
    </w:p>
    <w:p w:rsidR="006D3D80" w:rsidRDefault="006D3D80">
      <w:pPr>
        <w:pStyle w:val="Szvegtrzs"/>
        <w:spacing w:before="227"/>
      </w:pPr>
    </w:p>
    <w:p w:rsidR="006D3D80" w:rsidRDefault="0061410A">
      <w:pPr>
        <w:pStyle w:val="Szvegtrzs"/>
        <w:spacing w:before="1"/>
        <w:ind w:left="3199" w:right="2910"/>
        <w:jc w:val="center"/>
      </w:pPr>
      <w:r>
        <w:rPr>
          <w:spacing w:val="-2"/>
        </w:rPr>
        <w:t xml:space="preserve">…………………………………………………………… </w:t>
      </w:r>
      <w:r>
        <w:t>A műtét tervezett dátuma</w:t>
      </w:r>
    </w:p>
    <w:p w:rsidR="006D3D80" w:rsidRDefault="0061410A">
      <w:pPr>
        <w:pStyle w:val="Szvegtrzs"/>
        <w:spacing w:before="1"/>
        <w:ind w:left="287"/>
        <w:jc w:val="center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6D3D80" w:rsidRDefault="0061410A">
      <w:pPr>
        <w:pStyle w:val="Szvegtrzs"/>
        <w:spacing w:before="3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149183</wp:posOffset>
                </wp:positionV>
                <wp:extent cx="4147185" cy="1036319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036319"/>
                          <a:chOff x="0" y="0"/>
                          <a:chExt cx="4147185" cy="1036319"/>
                        </a:xfrm>
                      </wpg:grpSpPr>
                      <wps:wsp>
                        <wps:cNvPr id="42" name="Textbox 42"/>
                        <wps:cNvSpPr txBox="1"/>
                        <wps:spPr>
                          <a:xfrm>
                            <a:off x="2164079" y="3047"/>
                            <a:ext cx="1979930" cy="10306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D3D80" w:rsidRDefault="0061410A">
                              <w:pPr>
                                <w:spacing w:line="226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47" y="3047"/>
                            <a:ext cx="2161540" cy="10306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D3D80" w:rsidRDefault="0061410A">
                              <w:pPr>
                                <w:spacing w:line="226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74672pt;width:326.55pt;height:81.6pt;mso-position-horizontal-relative:page;mso-position-vertical-relative:paragraph;z-index:-15721984;mso-wrap-distance-left:0;mso-wrap-distance-right:0" id="docshapegroup41" coordorigin="2830,235" coordsize="6531,1632">
                <v:shape style="position:absolute;left:6237;top:239;width:3118;height:1623" type="#_x0000_t202" id="docshape42" filled="false" stroked="true" strokeweight=".48pt" strokecolor="#000000">
                  <v:textbox inset="0,0,0,0">
                    <w:txbxContent>
                      <w:p>
                        <w:pPr>
                          <w:spacing w:line="226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39;width:3404;height:1623" type="#_x0000_t202" id="docshape43" filled="false" stroked="true" strokeweight=".48pt" strokecolor="#000000">
                  <v:textbox inset="0,0,0,0">
                    <w:txbxContent>
                      <w:p>
                        <w:pPr>
                          <w:spacing w:line="226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6D3D80" w:rsidRDefault="006D3D80">
      <w:pPr>
        <w:pStyle w:val="Szvegtrzs"/>
        <w:spacing w:before="221"/>
      </w:pPr>
    </w:p>
    <w:p w:rsidR="006D3D80" w:rsidRDefault="0061410A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D3D80" w:rsidRDefault="006D3D80">
      <w:pPr>
        <w:pStyle w:val="Szvegtrzs"/>
        <w:spacing w:before="3"/>
      </w:pPr>
    </w:p>
    <w:p w:rsidR="006D3D80" w:rsidRDefault="0061410A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D3D80">
      <w:pPr>
        <w:pStyle w:val="Szvegtrzs"/>
        <w:rPr>
          <w:sz w:val="16"/>
        </w:rPr>
      </w:pPr>
    </w:p>
    <w:p w:rsidR="006D3D80" w:rsidRDefault="0061410A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1410A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D3D80" w:rsidRDefault="006D3D80">
      <w:pPr>
        <w:pStyle w:val="Szvegtrzs"/>
        <w:spacing w:before="44"/>
        <w:rPr>
          <w:sz w:val="16"/>
        </w:rPr>
      </w:pPr>
    </w:p>
    <w:p w:rsidR="006D3D80" w:rsidRDefault="0061410A">
      <w:pPr>
        <w:ind w:left="3199" w:right="291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6D3D80" w:rsidRDefault="0061410A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1410A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D3D80">
      <w:pPr>
        <w:pStyle w:val="Szvegtrzs"/>
        <w:spacing w:before="1"/>
        <w:rPr>
          <w:sz w:val="16"/>
        </w:rPr>
      </w:pPr>
    </w:p>
    <w:p w:rsidR="006D3D80" w:rsidRDefault="0061410A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D3D80" w:rsidRDefault="006D3D80">
      <w:pPr>
        <w:pStyle w:val="Szvegtrzs"/>
        <w:spacing w:before="43"/>
        <w:rPr>
          <w:sz w:val="16"/>
        </w:rPr>
      </w:pPr>
    </w:p>
    <w:p w:rsidR="006D3D80" w:rsidRDefault="0061410A">
      <w:pPr>
        <w:pStyle w:val="Szvegtrzs"/>
        <w:spacing w:before="1" w:line="480" w:lineRule="auto"/>
        <w:ind w:left="852" w:right="2716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6D3D80" w:rsidRDefault="0061410A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57131</wp:posOffset>
                </wp:positionV>
                <wp:extent cx="6299200" cy="1841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98538pt;width:496pt;height:1.45pt;mso-position-horizontal-relative:page;mso-position-vertical-relative:paragraph;z-index:-15721472;mso-wrap-distance-left:0;mso-wrap-distance-right:0" id="docshape44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D3D80" w:rsidRDefault="006D3D80">
      <w:pPr>
        <w:pStyle w:val="Szvegtrzs"/>
        <w:spacing w:before="15"/>
      </w:pPr>
    </w:p>
    <w:p w:rsidR="006D3D80" w:rsidRDefault="0061410A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6D3D80" w:rsidRDefault="006D3D80">
      <w:pPr>
        <w:pStyle w:val="Szvegtrzs"/>
        <w:spacing w:before="5"/>
        <w:rPr>
          <w:b/>
        </w:rPr>
      </w:pPr>
    </w:p>
    <w:p w:rsidR="006D3D80" w:rsidRDefault="0061410A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6D3D80" w:rsidRDefault="006D3D80">
      <w:pPr>
        <w:pStyle w:val="Szvegtrzs"/>
        <w:spacing w:before="10"/>
      </w:pPr>
    </w:p>
    <w:p w:rsidR="006D3D80" w:rsidRDefault="0061410A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6D3D80" w:rsidRDefault="006D3D80">
      <w:pPr>
        <w:pStyle w:val="Szvegtrzs"/>
      </w:pPr>
    </w:p>
    <w:p w:rsidR="006D3D80" w:rsidRDefault="006D3D80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6D3D80">
        <w:trPr>
          <w:trHeight w:val="690"/>
        </w:trPr>
        <w:tc>
          <w:tcPr>
            <w:tcW w:w="2201" w:type="dxa"/>
          </w:tcPr>
          <w:p w:rsidR="006D3D80" w:rsidRDefault="0061410A">
            <w:pPr>
              <w:pStyle w:val="TableParagraph"/>
              <w:spacing w:line="223" w:lineRule="exact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6D3D80" w:rsidRDefault="0061410A">
            <w:pPr>
              <w:pStyle w:val="TableParagraph"/>
              <w:spacing w:line="230" w:lineRule="atLeast"/>
              <w:ind w:left="20" w:right="12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6D3D80" w:rsidRDefault="0061410A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690"/>
        </w:trPr>
        <w:tc>
          <w:tcPr>
            <w:tcW w:w="2201" w:type="dxa"/>
          </w:tcPr>
          <w:p w:rsidR="006D3D80" w:rsidRDefault="0061410A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D3D80" w:rsidRDefault="0061410A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6D3D80" w:rsidRDefault="0061410A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</w:tbl>
    <w:p w:rsidR="006D3D80" w:rsidRDefault="006D3D80">
      <w:pPr>
        <w:pStyle w:val="Szvegtrzs"/>
        <w:spacing w:before="222"/>
      </w:pPr>
    </w:p>
    <w:p w:rsidR="006D3D80" w:rsidRDefault="0061410A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6D3D80" w:rsidRDefault="006D3D80">
      <w:pPr>
        <w:pStyle w:val="Szvegtrzs"/>
        <w:sectPr w:rsidR="006D3D80">
          <w:pgSz w:w="11900" w:h="16840"/>
          <w:pgMar w:top="2020" w:right="566" w:bottom="520" w:left="566" w:header="708" w:footer="334" w:gutter="0"/>
          <w:cols w:space="708"/>
        </w:sectPr>
      </w:pPr>
    </w:p>
    <w:p w:rsidR="006D3D80" w:rsidRDefault="006D3D80">
      <w:pPr>
        <w:pStyle w:val="Szvegtrzs"/>
        <w:spacing w:before="6"/>
        <w:rPr>
          <w:sz w:val="11"/>
        </w:rPr>
      </w:pPr>
    </w:p>
    <w:p w:rsidR="006D3D80" w:rsidRDefault="006D3D80">
      <w:pPr>
        <w:pStyle w:val="Szvegtrzs"/>
        <w:rPr>
          <w:sz w:val="11"/>
        </w:rPr>
        <w:sectPr w:rsidR="006D3D80">
          <w:pgSz w:w="11900" w:h="16840"/>
          <w:pgMar w:top="2040" w:right="566" w:bottom="520" w:left="566" w:header="708" w:footer="334" w:gutter="0"/>
          <w:cols w:space="708"/>
        </w:sectPr>
      </w:pPr>
    </w:p>
    <w:p w:rsidR="006D3D80" w:rsidRDefault="006D3D80">
      <w:pPr>
        <w:pStyle w:val="Szvegtrzs"/>
        <w:spacing w:before="138"/>
        <w:rPr>
          <w:sz w:val="16"/>
        </w:rPr>
      </w:pPr>
    </w:p>
    <w:p w:rsidR="006D3D80" w:rsidRDefault="0061410A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D3D80">
      <w:pPr>
        <w:pStyle w:val="Szvegtrzs"/>
        <w:rPr>
          <w:sz w:val="16"/>
        </w:rPr>
      </w:pPr>
    </w:p>
    <w:p w:rsidR="006D3D80" w:rsidRDefault="0061410A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6D3D80" w:rsidRDefault="0061410A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6D3D80" w:rsidRDefault="006D3D80">
      <w:pPr>
        <w:rPr>
          <w:sz w:val="20"/>
        </w:rPr>
        <w:sectPr w:rsidR="006D3D80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6D3D80" w:rsidRDefault="006D3D80">
      <w:pPr>
        <w:pStyle w:val="Szvegtrzs"/>
        <w:spacing w:before="9"/>
        <w:rPr>
          <w:sz w:val="15"/>
        </w:rPr>
      </w:pPr>
    </w:p>
    <w:p w:rsidR="006D3D80" w:rsidRDefault="006D3D80">
      <w:pPr>
        <w:pStyle w:val="Szvegtrzs"/>
        <w:rPr>
          <w:sz w:val="15"/>
        </w:rPr>
        <w:sectPr w:rsidR="006D3D80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6D3D80" w:rsidRDefault="006D3D80">
      <w:pPr>
        <w:pStyle w:val="Szvegtrzs"/>
        <w:spacing w:before="139"/>
        <w:rPr>
          <w:sz w:val="16"/>
        </w:rPr>
      </w:pPr>
    </w:p>
    <w:p w:rsidR="006D3D80" w:rsidRDefault="0061410A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D3D80">
      <w:pPr>
        <w:pStyle w:val="Szvegtrzs"/>
        <w:rPr>
          <w:sz w:val="16"/>
        </w:rPr>
      </w:pPr>
    </w:p>
    <w:p w:rsidR="006D3D80" w:rsidRDefault="0061410A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6D3D80" w:rsidRDefault="0061410A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6D3D80" w:rsidRDefault="006D3D80">
      <w:pPr>
        <w:rPr>
          <w:sz w:val="20"/>
        </w:rPr>
        <w:sectPr w:rsidR="006D3D80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6D3D80" w:rsidRDefault="0061410A">
      <w:pPr>
        <w:pStyle w:val="Szvegtrzs"/>
        <w:spacing w:before="42" w:line="480" w:lineRule="auto"/>
        <w:ind w:left="852" w:right="2716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Kaposvár, ….… év …… hó …... nap .... óra …... perc</w:t>
      </w:r>
    </w:p>
    <w:p w:rsidR="006D3D80" w:rsidRDefault="0061410A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57074</wp:posOffset>
                </wp:positionV>
                <wp:extent cx="6299200" cy="1841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94051pt;width:496pt;height:1.45pt;mso-position-horizontal-relative:page;mso-position-vertical-relative:paragraph;z-index:-15720960;mso-wrap-distance-left:0;mso-wrap-distance-right:0" id="docshape45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D3D80" w:rsidRDefault="0061410A">
      <w:pPr>
        <w:pStyle w:val="Listaszerbekezds"/>
        <w:numPr>
          <w:ilvl w:val="1"/>
          <w:numId w:val="2"/>
        </w:numPr>
        <w:tabs>
          <w:tab w:val="left" w:pos="1127"/>
        </w:tabs>
        <w:spacing w:before="244"/>
        <w:ind w:left="1127" w:hanging="275"/>
        <w:rPr>
          <w:b/>
          <w:sz w:val="24"/>
        </w:rPr>
      </w:pPr>
      <w:r>
        <w:rPr>
          <w:b/>
          <w:sz w:val="24"/>
        </w:rPr>
        <w:t>Tájékoztatásról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lemondás</w:t>
      </w:r>
    </w:p>
    <w:p w:rsidR="006D3D80" w:rsidRDefault="0061410A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6D3D80" w:rsidRDefault="006D3D80">
      <w:pPr>
        <w:pStyle w:val="Szvegtrzs"/>
        <w:spacing w:before="10"/>
      </w:pPr>
    </w:p>
    <w:p w:rsidR="006D3D80" w:rsidRDefault="0061410A">
      <w:pPr>
        <w:pStyle w:val="Szvegtrzs"/>
        <w:spacing w:before="1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6D3D80" w:rsidRDefault="006D3D80">
      <w:pPr>
        <w:pStyle w:val="Szvegtrzs"/>
        <w:spacing w:before="15"/>
      </w:pPr>
    </w:p>
    <w:p w:rsidR="006D3D80" w:rsidRDefault="0061410A">
      <w:pPr>
        <w:ind w:left="3199" w:right="2912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6D3D80" w:rsidRDefault="006D3D80">
      <w:pPr>
        <w:pStyle w:val="Szvegtrzs"/>
        <w:spacing w:before="6"/>
        <w:rPr>
          <w:b/>
        </w:rPr>
      </w:pPr>
    </w:p>
    <w:p w:rsidR="006D3D80" w:rsidRDefault="0061410A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6D3D80" w:rsidRDefault="006D3D80">
      <w:pPr>
        <w:pStyle w:val="Szvegtrzs"/>
        <w:spacing w:before="13"/>
      </w:pPr>
    </w:p>
    <w:p w:rsidR="006D3D80" w:rsidRDefault="0061410A">
      <w:pPr>
        <w:pStyle w:val="Cmsor1"/>
        <w:tabs>
          <w:tab w:val="left" w:leader="dot" w:pos="4085"/>
        </w:tabs>
        <w:spacing w:line="228" w:lineRule="exact"/>
        <w:ind w:left="286" w:firstLine="0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6D3D80" w:rsidRDefault="0061410A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6D3D80" w:rsidRDefault="006D3D80">
      <w:pPr>
        <w:pStyle w:val="Szvegtrzs"/>
        <w:spacing w:before="2"/>
      </w:pPr>
    </w:p>
    <w:p w:rsidR="006D3D80" w:rsidRDefault="0061410A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6D3D80" w:rsidRDefault="0061410A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D3D80">
      <w:pPr>
        <w:pStyle w:val="Szvegtrzs"/>
        <w:spacing w:before="2"/>
        <w:rPr>
          <w:sz w:val="16"/>
        </w:rPr>
      </w:pPr>
    </w:p>
    <w:p w:rsidR="006D3D80" w:rsidRDefault="0061410A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D3D80" w:rsidRDefault="006D3D80">
      <w:pPr>
        <w:pStyle w:val="Szvegtrzs"/>
        <w:rPr>
          <w:sz w:val="16"/>
        </w:rPr>
      </w:pPr>
    </w:p>
    <w:p w:rsidR="006D3D80" w:rsidRDefault="006D3D80">
      <w:pPr>
        <w:pStyle w:val="Szvegtrzs"/>
        <w:spacing w:before="90"/>
        <w:rPr>
          <w:sz w:val="16"/>
        </w:rPr>
      </w:pPr>
    </w:p>
    <w:p w:rsidR="006D3D80" w:rsidRDefault="0061410A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6D3D80" w:rsidRDefault="006D3D80">
      <w:pPr>
        <w:pStyle w:val="Szvegtrzs"/>
        <w:spacing w:before="5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6D3D80">
        <w:trPr>
          <w:trHeight w:val="690"/>
        </w:trPr>
        <w:tc>
          <w:tcPr>
            <w:tcW w:w="2294" w:type="dxa"/>
          </w:tcPr>
          <w:p w:rsidR="006D3D80" w:rsidRDefault="0061410A">
            <w:pPr>
              <w:pStyle w:val="TableParagraph"/>
              <w:spacing w:line="237" w:lineRule="auto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</w:t>
            </w:r>
            <w:r>
              <w:rPr>
                <w:sz w:val="20"/>
              </w:rPr>
              <w:t>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D3D80" w:rsidRDefault="0061410A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6D3D80" w:rsidRDefault="0061410A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  <w:tr w:rsidR="006D3D80">
        <w:trPr>
          <w:trHeight w:val="690"/>
        </w:trPr>
        <w:tc>
          <w:tcPr>
            <w:tcW w:w="2294" w:type="dxa"/>
          </w:tcPr>
          <w:p w:rsidR="006D3D80" w:rsidRDefault="0061410A"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D3D80" w:rsidRDefault="0061410A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6D3D80" w:rsidRDefault="0061410A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6D3D80" w:rsidRDefault="006D3D80">
            <w:pPr>
              <w:pStyle w:val="TableParagraph"/>
              <w:rPr>
                <w:sz w:val="18"/>
              </w:rPr>
            </w:pPr>
          </w:p>
        </w:tc>
      </w:tr>
    </w:tbl>
    <w:p w:rsidR="006D3D80" w:rsidRDefault="006D3D80">
      <w:pPr>
        <w:pStyle w:val="Szvegtrzs"/>
      </w:pPr>
    </w:p>
    <w:p w:rsidR="006D3D80" w:rsidRDefault="006D3D80">
      <w:pPr>
        <w:pStyle w:val="Szvegtrzs"/>
        <w:spacing w:before="228"/>
      </w:pPr>
    </w:p>
    <w:p w:rsidR="006D3D80" w:rsidRDefault="0061410A">
      <w:pPr>
        <w:pStyle w:val="Cmsor1"/>
        <w:tabs>
          <w:tab w:val="left" w:leader="dot" w:pos="4085"/>
        </w:tabs>
        <w:spacing w:line="228" w:lineRule="exact"/>
        <w:ind w:left="286" w:firstLine="0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6D3D80" w:rsidRDefault="0061410A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D3D80" w:rsidRDefault="006D3D80">
      <w:pPr>
        <w:pStyle w:val="Szvegtrzs"/>
        <w:spacing w:line="228" w:lineRule="exact"/>
        <w:jc w:val="center"/>
        <w:sectPr w:rsidR="006D3D80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6D3D80" w:rsidRDefault="006D3D80">
      <w:pPr>
        <w:pStyle w:val="Szvegtrzs"/>
        <w:rPr>
          <w:sz w:val="16"/>
        </w:rPr>
      </w:pPr>
    </w:p>
    <w:p w:rsidR="006D3D80" w:rsidRDefault="006D3D80">
      <w:pPr>
        <w:pStyle w:val="Szvegtrzs"/>
        <w:spacing w:before="87"/>
        <w:rPr>
          <w:sz w:val="16"/>
        </w:rPr>
      </w:pPr>
    </w:p>
    <w:p w:rsidR="006D3D80" w:rsidRDefault="0061410A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D3D80">
      <w:pPr>
        <w:pStyle w:val="Szvegtrzs"/>
        <w:rPr>
          <w:sz w:val="16"/>
        </w:rPr>
      </w:pPr>
    </w:p>
    <w:p w:rsidR="006D3D80" w:rsidRDefault="0061410A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1410A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D3D80" w:rsidRDefault="006D3D80">
      <w:pPr>
        <w:pStyle w:val="Szvegtrzs"/>
        <w:spacing w:before="46"/>
        <w:rPr>
          <w:sz w:val="16"/>
        </w:rPr>
      </w:pPr>
    </w:p>
    <w:p w:rsidR="006D3D80" w:rsidRDefault="0061410A">
      <w:pPr>
        <w:spacing w:line="230" w:lineRule="exact"/>
        <w:ind w:left="3199" w:right="291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6D3D80" w:rsidRDefault="0061410A">
      <w:pPr>
        <w:pStyle w:val="Listaszerbekezds"/>
        <w:numPr>
          <w:ilvl w:val="0"/>
          <w:numId w:val="1"/>
        </w:numPr>
        <w:tabs>
          <w:tab w:val="left" w:pos="1014"/>
        </w:tabs>
        <w:spacing w:line="184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6D3D80" w:rsidRDefault="0061410A">
      <w:pPr>
        <w:spacing w:before="1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6D3D80" w:rsidRDefault="0061410A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D3D80" w:rsidRDefault="006D3D80">
      <w:pPr>
        <w:pStyle w:val="Szvegtrzs"/>
        <w:spacing w:before="2"/>
        <w:rPr>
          <w:sz w:val="16"/>
        </w:rPr>
      </w:pPr>
    </w:p>
    <w:p w:rsidR="006D3D80" w:rsidRDefault="0061410A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D3D80" w:rsidRDefault="006D3D80">
      <w:pPr>
        <w:pStyle w:val="Szvegtrzs"/>
        <w:rPr>
          <w:sz w:val="16"/>
        </w:rPr>
      </w:pPr>
    </w:p>
    <w:p w:rsidR="006D3D80" w:rsidRDefault="006D3D80">
      <w:pPr>
        <w:pStyle w:val="Szvegtrzs"/>
        <w:spacing w:before="90"/>
        <w:rPr>
          <w:sz w:val="16"/>
        </w:rPr>
      </w:pPr>
    </w:p>
    <w:p w:rsidR="006D3D80" w:rsidRDefault="0061410A">
      <w:pPr>
        <w:pStyle w:val="Szvegtrzs"/>
        <w:ind w:left="852"/>
        <w:jc w:val="both"/>
      </w:pPr>
      <w:r>
        <w:t>Kaposvár,</w:t>
      </w:r>
      <w:r>
        <w:rPr>
          <w:spacing w:val="64"/>
        </w:rPr>
        <w:t xml:space="preserve">   </w:t>
      </w:r>
      <w:r>
        <w:t>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>.... óra</w:t>
      </w:r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  <w:spacing w:before="4"/>
      </w:pPr>
    </w:p>
    <w:p w:rsidR="006D3D80" w:rsidRDefault="0061410A">
      <w:pPr>
        <w:pStyle w:val="Cmsor1"/>
        <w:ind w:left="852" w:right="559" w:firstLine="0"/>
        <w:jc w:val="both"/>
      </w:pPr>
      <w:r>
        <w:t>Jelen ………………….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6D3D80" w:rsidRDefault="006D3D80">
      <w:pPr>
        <w:pStyle w:val="Szvegtrzs"/>
        <w:rPr>
          <w:b/>
        </w:rPr>
      </w:pPr>
    </w:p>
    <w:p w:rsidR="006D3D80" w:rsidRDefault="006D3D80">
      <w:pPr>
        <w:pStyle w:val="Szvegtrzs"/>
        <w:rPr>
          <w:b/>
        </w:rPr>
      </w:pPr>
    </w:p>
    <w:p w:rsidR="006D3D80" w:rsidRDefault="006D3D80">
      <w:pPr>
        <w:pStyle w:val="Szvegtrzs"/>
        <w:rPr>
          <w:b/>
        </w:rPr>
      </w:pPr>
    </w:p>
    <w:p w:rsidR="006D3D80" w:rsidRDefault="006D3D80">
      <w:pPr>
        <w:pStyle w:val="Szvegtrzs"/>
        <w:rPr>
          <w:b/>
        </w:rPr>
      </w:pPr>
    </w:p>
    <w:p w:rsidR="006D3D80" w:rsidRDefault="006D3D80">
      <w:pPr>
        <w:pStyle w:val="Szvegtrzs"/>
        <w:spacing w:before="61"/>
        <w:rPr>
          <w:b/>
        </w:rPr>
      </w:pPr>
    </w:p>
    <w:p w:rsidR="006D3D80" w:rsidRDefault="0061410A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6D3D80" w:rsidRDefault="0061410A">
      <w:pPr>
        <w:pStyle w:val="Szvegtrzs"/>
        <w:spacing w:line="228" w:lineRule="exact"/>
        <w:ind w:left="3199" w:right="2911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</w:t>
      </w: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</w:pPr>
    </w:p>
    <w:p w:rsidR="006D3D80" w:rsidRDefault="006D3D80">
      <w:pPr>
        <w:pStyle w:val="Szvegtrzs"/>
        <w:spacing w:before="5"/>
      </w:pPr>
    </w:p>
    <w:p w:rsidR="006D3D80" w:rsidRDefault="0061410A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6D3D80" w:rsidRDefault="0061410A">
      <w:pPr>
        <w:spacing w:before="229"/>
        <w:ind w:left="284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6D3D80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0A" w:rsidRDefault="0061410A">
      <w:r>
        <w:separator/>
      </w:r>
    </w:p>
  </w:endnote>
  <w:endnote w:type="continuationSeparator" w:id="0">
    <w:p w:rsidR="0061410A" w:rsidRDefault="0061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96" w:rsidRDefault="001F0C9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80" w:rsidRDefault="0061410A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9920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D80" w:rsidRDefault="0061410A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665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96" w:rsidRDefault="001F0C96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80" w:rsidRDefault="0061410A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145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D80" w:rsidRDefault="0061410A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1F0C96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F0C96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6D3D80" w:rsidRDefault="0061410A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1F0C96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1F0C96"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0A" w:rsidRDefault="0061410A">
      <w:r>
        <w:separator/>
      </w:r>
    </w:p>
  </w:footnote>
  <w:footnote w:type="continuationSeparator" w:id="0">
    <w:p w:rsidR="0061410A" w:rsidRDefault="00614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96" w:rsidRDefault="001F0C9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96" w:rsidRDefault="001F0C9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96" w:rsidRDefault="001F0C96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80" w:rsidRDefault="001F0C96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52480" behindDoc="0" locked="0" layoutInCell="1" allowOverlap="1" wp14:anchorId="15503346" wp14:editId="40CBC039">
          <wp:simplePos x="0" y="0"/>
          <wp:positionH relativeFrom="column">
            <wp:posOffset>521970</wp:posOffset>
          </wp:positionH>
          <wp:positionV relativeFrom="paragraph">
            <wp:posOffset>-635</wp:posOffset>
          </wp:positionV>
          <wp:extent cx="792480" cy="731520"/>
          <wp:effectExtent l="0" t="0" r="7620" b="0"/>
          <wp:wrapSquare wrapText="bothSides"/>
          <wp:docPr id="47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50432" behindDoc="1" locked="0" layoutInCell="1" allowOverlap="1" wp14:anchorId="4BD4DCE2" wp14:editId="402AA85D">
              <wp:simplePos x="0" y="0"/>
              <wp:positionH relativeFrom="column">
                <wp:posOffset>523185</wp:posOffset>
              </wp:positionH>
              <wp:positionV relativeFrom="paragraph">
                <wp:posOffset>-4303</wp:posOffset>
              </wp:positionV>
              <wp:extent cx="5977255" cy="847725"/>
              <wp:effectExtent l="0" t="0" r="4445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7255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847725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5977128" y="847344"/>
                            </a:lnTo>
                            <a:lnTo>
                              <a:pt x="5977128" y="117348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1026" style="position:absolute;margin-left:41.2pt;margin-top:-.35pt;width:470.65pt;height:66.75pt;z-index:-1606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725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" path="m5977128,l,,,117348,,263652,,438912,,585216,,716280,,847344r5977128,l5977128,117348,5977128,xe" fillcolor="#dfdfdf" stroked="f">
              <v:path arrowok="t"/>
            </v:shape>
          </w:pict>
        </mc:Fallback>
      </mc:AlternateContent>
    </w:r>
    <w:r w:rsidR="0061410A">
      <w:rPr>
        <w:noProof/>
        <w:lang w:eastAsia="hu-HU"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3F89BE98" wp14:editId="226199A6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D80" w:rsidRDefault="0061410A">
                          <w:pPr>
                            <w:spacing w:before="10"/>
                            <w:ind w:left="20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NYILATKOZAT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BŐR- ÉS BŐR ALATTI KÖTŐSZÖVET JÓINDULATÚ DAGANATAI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SEB-7/1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41.2pt;margin-top:55.5pt;width:327.05pt;height:37.1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ADsxvo4AAAAAsBAAAPAAAAAAAAAAAAAAAAAAUEAABkcnMvZG93bnJldi54&#10;bWxQSwUGAAAAAAQABADzAAAAEgUAAAAA&#10;" filled="f" stroked="f">
              <v:path arrowok="t"/>
              <v:textbox inset="0,0,0,0">
                <w:txbxContent>
                  <w:p w:rsidR="006D3D80" w:rsidRDefault="0061410A">
                    <w:pPr>
                      <w:spacing w:before="10"/>
                      <w:ind w:left="20" w:right="18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NYILATKOZAT </w:t>
                    </w:r>
                    <w:r>
                      <w:rPr>
                        <w:b/>
                        <w:sz w:val="20"/>
                      </w:rPr>
                      <w:t xml:space="preserve">BŐR- ÉS BŐR ALATTI KÖTŐSZÖVET JÓINDULATÚ DAGANATAI </w:t>
                    </w:r>
                    <w:r>
                      <w:rPr>
                        <w:spacing w:val="-2"/>
                        <w:sz w:val="18"/>
                      </w:rPr>
                      <w:t>SEB-7/1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E9"/>
    <w:multiLevelType w:val="hybridMultilevel"/>
    <w:tmpl w:val="CDEC7686"/>
    <w:lvl w:ilvl="0" w:tplc="52CCC44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3F0679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DFFA0DA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125237FC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522AF4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A8DA267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6CD8F6C4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6942611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FA38E17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">
    <w:nsid w:val="05745A72"/>
    <w:multiLevelType w:val="hybridMultilevel"/>
    <w:tmpl w:val="3DE28F42"/>
    <w:lvl w:ilvl="0" w:tplc="3F8418A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8709CE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8AA417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30E2DF3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242C2430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A890086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C9AED7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BF47570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A6B87E0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2">
    <w:nsid w:val="21EB76A7"/>
    <w:multiLevelType w:val="hybridMultilevel"/>
    <w:tmpl w:val="55063816"/>
    <w:lvl w:ilvl="0" w:tplc="1E168FB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95EADD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3F142C1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93687D6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B22CDA92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7B6436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A3D8426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EA46FCD4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E300027A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3">
    <w:nsid w:val="23D14A59"/>
    <w:multiLevelType w:val="hybridMultilevel"/>
    <w:tmpl w:val="E446FCAE"/>
    <w:lvl w:ilvl="0" w:tplc="4F64374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B0FE7192">
      <w:start w:val="1"/>
      <w:numFmt w:val="decimal"/>
      <w:lvlText w:val="%2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881C099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4440DC1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2AEAA83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256A9D0A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F59A9DC2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9B62752C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A9FA4DBE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4">
    <w:nsid w:val="315266B2"/>
    <w:multiLevelType w:val="hybridMultilevel"/>
    <w:tmpl w:val="0EF08AC4"/>
    <w:lvl w:ilvl="0" w:tplc="E7728EA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012C16A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B35C4D6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B658FEDA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750CE312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DAEABB02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C07AB71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93F23478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552CD3BE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5">
    <w:nsid w:val="31D0269F"/>
    <w:multiLevelType w:val="hybridMultilevel"/>
    <w:tmpl w:val="96305118"/>
    <w:lvl w:ilvl="0" w:tplc="983802E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E9AA1F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3082317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68FAAA9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7C8ECEE0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E376E22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23611C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ADBCA07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B2387C8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>
    <w:nsid w:val="49366A79"/>
    <w:multiLevelType w:val="hybridMultilevel"/>
    <w:tmpl w:val="F84C0D26"/>
    <w:lvl w:ilvl="0" w:tplc="EFB45BF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BF9E88C2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081EA4D8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94A60CD4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8206B23E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A7805B62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22A6C0EE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EB32846E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FD0A2430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7">
    <w:nsid w:val="67853392"/>
    <w:multiLevelType w:val="hybridMultilevel"/>
    <w:tmpl w:val="42C4B73E"/>
    <w:lvl w:ilvl="0" w:tplc="77F45A3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5D56066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1C82057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9F2A83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778245C0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405EA61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6248C7A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49001B4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EBC0C32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8">
    <w:nsid w:val="68263699"/>
    <w:multiLevelType w:val="hybridMultilevel"/>
    <w:tmpl w:val="AECEB608"/>
    <w:lvl w:ilvl="0" w:tplc="F292576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271EF1D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377298C8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C4C68A6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C040D68E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98E88DA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9146B15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1060A71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0F7E93C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9">
    <w:nsid w:val="696C10D9"/>
    <w:multiLevelType w:val="hybridMultilevel"/>
    <w:tmpl w:val="FE9EBC8E"/>
    <w:lvl w:ilvl="0" w:tplc="4DF6444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76622C1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BD02902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108B0A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5812405E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9841798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9664F6F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975288F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E548BA6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0">
    <w:nsid w:val="6A522084"/>
    <w:multiLevelType w:val="hybridMultilevel"/>
    <w:tmpl w:val="27DC7820"/>
    <w:lvl w:ilvl="0" w:tplc="F3E6430E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FF448626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0A4AFCB4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13DE8096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8D72E5FA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6B28450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40383566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E3CC8DBC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D374A896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1">
    <w:nsid w:val="782B5148"/>
    <w:multiLevelType w:val="hybridMultilevel"/>
    <w:tmpl w:val="E7DC6DB8"/>
    <w:lvl w:ilvl="0" w:tplc="BD3A1044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6CA8F410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BFC2109A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25CC8628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37C85948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924E3DEC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E85C9156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044AE88E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29DC51C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3D80"/>
    <w:rsid w:val="001F0C96"/>
    <w:rsid w:val="0061410A"/>
    <w:rsid w:val="006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464" w:hanging="179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1F0C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C96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1F0C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0C9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F0C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0C96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464" w:hanging="179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1F0C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C96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1F0C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0C9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F0C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0C96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2774</Words>
  <Characters>19147</Characters>
  <Application>Microsoft Office Word</Application>
  <DocSecurity>0</DocSecurity>
  <Lines>159</Lines>
  <Paragraphs>43</Paragraphs>
  <ScaleCrop>false</ScaleCrop>
  <Company>Kaposvári Egyetem</Company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2025-04-16T11:04:00Z</dcterms:created>
  <dcterms:modified xsi:type="dcterms:W3CDTF">2025-04-17T05:54:00Z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