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4C6A93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4C6A93" w:rsidRDefault="00824E70">
            <w:pPr>
              <w:pStyle w:val="TableParagraph"/>
              <w:spacing w:before="135"/>
              <w:rPr>
                <w:sz w:val="24"/>
              </w:rPr>
            </w:pPr>
            <w:bookmarkStart w:id="0" w:name="_GoBack"/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756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946150" cy="777875"/>
                  <wp:effectExtent l="0" t="0" r="6350" b="3175"/>
                  <wp:wrapSquare wrapText="bothSides"/>
                  <wp:docPr id="52" name="Kép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4C6A93" w:rsidRDefault="003B2BDF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4C6A93" w:rsidRDefault="003B2BDF">
            <w:pPr>
              <w:pStyle w:val="TableParagraph"/>
              <w:spacing w:before="1" w:line="229" w:lineRule="exact"/>
              <w:ind w:left="5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EMLŐ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RÉSZLEGES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TELJES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HIÁNYA</w:t>
            </w:r>
          </w:p>
          <w:p w:rsidR="004C6A93" w:rsidRDefault="003B2BDF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37/1</w:t>
            </w:r>
          </w:p>
        </w:tc>
      </w:tr>
      <w:tr w:rsidR="004C6A93">
        <w:trPr>
          <w:trHeight w:val="546"/>
        </w:trPr>
        <w:tc>
          <w:tcPr>
            <w:tcW w:w="5314" w:type="dxa"/>
            <w:shd w:val="clear" w:color="auto" w:fill="EEECE1"/>
          </w:tcPr>
          <w:p w:rsidR="004C6A93" w:rsidRDefault="003B2BDF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4C6A93" w:rsidRDefault="003B2BDF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4C6A93">
        <w:trPr>
          <w:trHeight w:val="592"/>
        </w:trPr>
        <w:tc>
          <w:tcPr>
            <w:tcW w:w="5314" w:type="dxa"/>
            <w:shd w:val="clear" w:color="auto" w:fill="EEECE1"/>
          </w:tcPr>
          <w:p w:rsidR="004C6A93" w:rsidRDefault="003B2BDF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4C6A93" w:rsidRDefault="003B2BDF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emlő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részleges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teljes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hiánya</w:t>
            </w:r>
          </w:p>
        </w:tc>
      </w:tr>
      <w:tr w:rsidR="004C6A93">
        <w:trPr>
          <w:trHeight w:val="527"/>
        </w:trPr>
        <w:tc>
          <w:tcPr>
            <w:tcW w:w="5314" w:type="dxa"/>
            <w:shd w:val="clear" w:color="auto" w:fill="EEECE1"/>
          </w:tcPr>
          <w:p w:rsidR="004C6A93" w:rsidRDefault="003B2BDF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4C6A93" w:rsidRDefault="003B2BDF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4C6A93">
        <w:trPr>
          <w:trHeight w:val="820"/>
        </w:trPr>
        <w:tc>
          <w:tcPr>
            <w:tcW w:w="5314" w:type="dxa"/>
            <w:shd w:val="clear" w:color="auto" w:fill="EEECE1"/>
          </w:tcPr>
          <w:p w:rsidR="004C6A93" w:rsidRDefault="004C6A93">
            <w:pPr>
              <w:pStyle w:val="TableParagraph"/>
              <w:spacing w:before="63"/>
              <w:rPr>
                <w:sz w:val="20"/>
              </w:rPr>
            </w:pPr>
          </w:p>
          <w:p w:rsidR="004C6A93" w:rsidRDefault="003B2BD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4C6A93" w:rsidRDefault="004C6A93">
            <w:pPr>
              <w:pStyle w:val="TableParagraph"/>
              <w:spacing w:before="63"/>
              <w:rPr>
                <w:sz w:val="20"/>
              </w:rPr>
            </w:pPr>
          </w:p>
          <w:p w:rsidR="004C6A93" w:rsidRDefault="003B2BDF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női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emlő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pótlása,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helyreállítása</w:t>
            </w:r>
          </w:p>
        </w:tc>
      </w:tr>
      <w:tr w:rsidR="004C6A93">
        <w:trPr>
          <w:trHeight w:val="697"/>
        </w:trPr>
        <w:tc>
          <w:tcPr>
            <w:tcW w:w="5314" w:type="dxa"/>
            <w:shd w:val="clear" w:color="auto" w:fill="EEECE1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4C6A93" w:rsidRDefault="003B2BDF">
            <w:pPr>
              <w:pStyle w:val="TableParagraph"/>
              <w:tabs>
                <w:tab w:val="left" w:pos="2451"/>
                <w:tab w:val="left" w:pos="3642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860332pt;width:10.85pt;height:11.55pt;mso-position-horizontal-relative:column;mso-position-vertical-relative:paragraph;z-index:15729664" id="docshapegroup4" coordorigin="2956,237" coordsize="217,231">
                      <v:rect style="position:absolute;left:2964;top:244;width:202;height:216" id="docshape5" filled="true" fillcolor="#ffffff" stroked="false">
                        <v:fill type="solid"/>
                      </v:rect>
                      <v:rect style="position:absolute;left:2964;top:244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500331pt;width:10.85pt;height:11.55pt;mso-position-horizontal-relative:column;mso-position-vertical-relative:paragraph;z-index:15730176" id="docshapegroup7" coordorigin="4046,230" coordsize="217,231">
                      <v:rect style="position:absolute;left:4053;top:237;width:202;height:216" id="docshape8" filled="true" fillcolor="#ffffff" stroked="false">
                        <v:fill type="solid"/>
                      </v:rect>
                      <v:rect style="position:absolute;left:4053;top:237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4C6A93" w:rsidRDefault="003B2BDF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C6A93" w:rsidRDefault="004C6A93">
      <w:pPr>
        <w:pStyle w:val="Szvegtrzs"/>
      </w:pPr>
    </w:p>
    <w:p w:rsidR="004C6A93" w:rsidRDefault="003B2BDF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4C6A93" w:rsidRDefault="003B2BDF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</w:t>
      </w:r>
      <w:proofErr w:type="gramStart"/>
      <w:r>
        <w:t>következményeiről</w:t>
      </w:r>
      <w:proofErr w:type="gramEnd"/>
      <w:r>
        <w:t>, e</w:t>
      </w:r>
      <w:r>
        <w:t>zek jövőbeli életmódjára kiható hatásairól, a kezelés elmaradásának veszélyeiről, illetve a kezelés lehetséges korai és késői szövődményeiről.</w:t>
      </w:r>
    </w:p>
    <w:p w:rsidR="004C6A93" w:rsidRDefault="003B2BD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4C6A93" w:rsidRDefault="003B2BDF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</w:t>
      </w:r>
      <w:r>
        <w:rPr>
          <w:spacing w:val="-2"/>
        </w:rPr>
        <w:t>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4C6A93" w:rsidRDefault="004C6A93">
      <w:pPr>
        <w:pStyle w:val="Szvegtrzs"/>
        <w:spacing w:before="10"/>
      </w:pPr>
    </w:p>
    <w:p w:rsidR="004C6A93" w:rsidRDefault="003B2BDF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4C6A93" w:rsidRDefault="004C6A93">
      <w:pPr>
        <w:pStyle w:val="Szvegtrzs"/>
        <w:spacing w:before="7"/>
      </w:pPr>
    </w:p>
    <w:p w:rsidR="004C6A93" w:rsidRDefault="003B2BD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közokiratba, vagy telje</w:t>
      </w:r>
      <w:r>
        <w:rPr>
          <w:sz w:val="20"/>
        </w:rPr>
        <w:t>s bizonyító erejű magánokiratba foglalt meghatalmazás csatolását):</w:t>
      </w:r>
    </w:p>
    <w:p w:rsidR="004C6A93" w:rsidRDefault="004C6A93">
      <w:pPr>
        <w:pStyle w:val="Szvegtrzs"/>
        <w:spacing w:before="10"/>
      </w:pPr>
    </w:p>
    <w:p w:rsidR="004C6A93" w:rsidRDefault="003B2BDF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</w:t>
      </w:r>
      <w:r>
        <w:rPr>
          <w:spacing w:val="-2"/>
        </w:rPr>
        <w:t>……..…………………</w:t>
      </w:r>
      <w:proofErr w:type="gramEnd"/>
    </w:p>
    <w:p w:rsidR="004C6A93" w:rsidRDefault="003B2BD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4C6A93" w:rsidRDefault="004C6A93">
      <w:pPr>
        <w:pStyle w:val="Szvegtrzs"/>
        <w:spacing w:before="9"/>
      </w:pPr>
    </w:p>
    <w:p w:rsidR="004C6A93" w:rsidRDefault="003B2BDF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4C6A93" w:rsidRDefault="003B2BDF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4C6A93" w:rsidRDefault="003B2BDF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4C6A93" w:rsidRDefault="003B2BDF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4C6A93" w:rsidRDefault="003B2BDF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</w:t>
      </w:r>
      <w:r>
        <w:rPr>
          <w:sz w:val="14"/>
        </w:rPr>
        <w:t>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4C6A93" w:rsidRDefault="003B2BDF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4C6A93" w:rsidRDefault="003B2BDF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4C6A93" w:rsidRDefault="004C6A93">
      <w:pPr>
        <w:rPr>
          <w:sz w:val="14"/>
        </w:rPr>
        <w:sectPr w:rsidR="004C6A93">
          <w:footerReference w:type="default" r:id="rId9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4C6A93" w:rsidRDefault="003B2BDF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4C6A93" w:rsidRDefault="004C6A93">
      <w:pPr>
        <w:pStyle w:val="Szvegtrzs"/>
        <w:spacing w:before="5"/>
        <w:rPr>
          <w:b/>
        </w:rPr>
      </w:pPr>
    </w:p>
    <w:p w:rsidR="004C6A93" w:rsidRDefault="003B2BDF">
      <w:pPr>
        <w:pStyle w:val="Szvegtrzs"/>
        <w:ind w:left="852"/>
        <w:jc w:val="both"/>
      </w:pPr>
      <w:r>
        <w:t>Önnél</w:t>
      </w:r>
      <w:r>
        <w:rPr>
          <w:spacing w:val="-9"/>
        </w:rPr>
        <w:t xml:space="preserve"> </w:t>
      </w:r>
      <w:r>
        <w:t>(gondozottjánál)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korábban</w:t>
      </w:r>
      <w:r>
        <w:rPr>
          <w:spacing w:val="-9"/>
        </w:rPr>
        <w:t xml:space="preserve"> </w:t>
      </w:r>
      <w:r>
        <w:t>végzett</w:t>
      </w:r>
      <w:r>
        <w:rPr>
          <w:spacing w:val="-8"/>
        </w:rPr>
        <w:t xml:space="preserve"> </w:t>
      </w:r>
      <w:r>
        <w:t>emlőműtét</w:t>
      </w:r>
      <w:r>
        <w:rPr>
          <w:spacing w:val="-9"/>
        </w:rPr>
        <w:t xml:space="preserve"> </w:t>
      </w:r>
      <w:r>
        <w:t>során</w:t>
      </w:r>
      <w:r>
        <w:rPr>
          <w:spacing w:val="-8"/>
        </w:rPr>
        <w:t xml:space="preserve"> </w:t>
      </w:r>
      <w:r>
        <w:t>kialakult</w:t>
      </w:r>
      <w:r>
        <w:rPr>
          <w:spacing w:val="-8"/>
        </w:rPr>
        <w:t xml:space="preserve"> </w:t>
      </w:r>
      <w:r>
        <w:t>hiány</w:t>
      </w:r>
      <w:r>
        <w:rPr>
          <w:spacing w:val="-9"/>
        </w:rPr>
        <w:t xml:space="preserve"> </w:t>
      </w:r>
      <w:r>
        <w:t>miatt</w:t>
      </w:r>
      <w:r>
        <w:rPr>
          <w:spacing w:val="-8"/>
        </w:rPr>
        <w:t xml:space="preserve"> </w:t>
      </w:r>
      <w:r>
        <w:t>tervezünk</w:t>
      </w:r>
      <w:r>
        <w:rPr>
          <w:spacing w:val="-9"/>
        </w:rPr>
        <w:t xml:space="preserve"> </w:t>
      </w:r>
      <w:r>
        <w:t>helyreállító</w:t>
      </w:r>
      <w:r>
        <w:rPr>
          <w:spacing w:val="-6"/>
        </w:rPr>
        <w:t xml:space="preserve"> </w:t>
      </w:r>
      <w:r>
        <w:rPr>
          <w:spacing w:val="-2"/>
        </w:rPr>
        <w:t>műtétet.</w:t>
      </w:r>
    </w:p>
    <w:p w:rsidR="004C6A93" w:rsidRDefault="004C6A93">
      <w:pPr>
        <w:pStyle w:val="Szvegtrzs"/>
        <w:spacing w:before="15"/>
      </w:pPr>
    </w:p>
    <w:p w:rsidR="004C6A93" w:rsidRDefault="003B2BDF">
      <w:pPr>
        <w:pStyle w:val="Cmsor2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4C6A93" w:rsidRDefault="004C6A93">
      <w:pPr>
        <w:pStyle w:val="Szvegtrzs"/>
        <w:spacing w:before="5"/>
        <w:rPr>
          <w:b/>
        </w:rPr>
      </w:pPr>
    </w:p>
    <w:p w:rsidR="004C6A93" w:rsidRDefault="003B2BDF">
      <w:pPr>
        <w:pStyle w:val="Szvegtrzs"/>
        <w:ind w:left="710" w:right="563"/>
        <w:jc w:val="both"/>
      </w:pPr>
      <w:r>
        <w:t>A női emlő hiányozhat fejlődési rendellenesség, gyermekkorban az emlőcsírát ért sérülés (műtét, égés,</w:t>
      </w:r>
      <w:r>
        <w:t xml:space="preserve"> stb.) vagy az emlő rosszindulatú daganata miatt történt részleges vagy teljes eltávolítása következtében.</w:t>
      </w:r>
    </w:p>
    <w:p w:rsidR="004C6A93" w:rsidRDefault="003B2BDF">
      <w:pPr>
        <w:pStyle w:val="Szvegtrzs"/>
        <w:spacing w:before="119"/>
        <w:ind w:left="710" w:right="561"/>
        <w:jc w:val="both"/>
      </w:pPr>
      <w:r>
        <w:t>A továbbiakban daganatos betegség miatt eltávolított emlő helyreállításának lehetőségeiről adunk tájékoztatást, hozzátéve, hogy az alább felsorolt mű</w:t>
      </w:r>
      <w:r>
        <w:t xml:space="preserve">téti eljárások a fejlődési rendellenességek műtéti megoldásainak is alapvető </w:t>
      </w:r>
      <w:r>
        <w:rPr>
          <w:spacing w:val="-2"/>
        </w:rPr>
        <w:t>módszerei.</w:t>
      </w:r>
    </w:p>
    <w:p w:rsidR="004C6A93" w:rsidRDefault="003B2BDF">
      <w:pPr>
        <w:pStyle w:val="Szvegtrzs"/>
        <w:spacing w:before="121"/>
        <w:ind w:left="710" w:right="557"/>
        <w:jc w:val="both"/>
      </w:pPr>
      <w:r>
        <w:t>Az emlő esztétikai célú pótlása, helyreállítása plasztikai sebész feladata. A műtét időpontjának megválasztásánál elsődleges fontosságú a daganatos betegség onkológus á</w:t>
      </w:r>
      <w:r>
        <w:t>ltal előírt kezelésein túli meghatározott daganatmentes időszak. Ez függ a daganat szövettani típusától, kiterjedésétől, az előírt kezelésekhez (kemoterápia, irradiáció vagy ezek kombinációja) szükséges időtől. Általánosságban elmondható, hogy a műtétet kö</w:t>
      </w:r>
      <w:r>
        <w:t>vetően, ha onkológiai kezelés nem szükséges, a szövetek konszolidációja után (általában 3-6 hónap), egyéb esetekben egy év daganatmentes periódus - irradiáció után, annak befejezését követően egy év - elteltével a helyreállító műtét elvégezhető. Válogatott</w:t>
      </w:r>
      <w:r>
        <w:t xml:space="preserve"> esetekben a helyreállítás történhet az emlő eltávolításával egyidejűleg is.</w:t>
      </w:r>
    </w:p>
    <w:p w:rsidR="004C6A93" w:rsidRDefault="003B2BDF">
      <w:pPr>
        <w:pStyle w:val="Szvegtrzs"/>
        <w:spacing w:before="120"/>
        <w:ind w:left="710" w:right="560"/>
        <w:jc w:val="both"/>
      </w:pPr>
      <w:r>
        <w:t>A műtét indikációját - kellő felvilágosítás alapján - a páciens állítja fel. A helyreállítás módját pedig a plasztikai sebész. A helyreállítás módszerének megválasztását a helyi s</w:t>
      </w:r>
      <w:r>
        <w:t xml:space="preserve">zöveti viszonyok, az ellenoldali ép emlő nagysága, állapota, a </w:t>
      </w:r>
      <w:proofErr w:type="spellStart"/>
      <w:r>
        <w:t>posztoperatív</w:t>
      </w:r>
      <w:proofErr w:type="spellEnd"/>
      <w:r>
        <w:t xml:space="preserve"> sugárkezelés ténye, valamint több speciálisan plasztikai sebészeti tényező határozza meg.</w:t>
      </w:r>
    </w:p>
    <w:p w:rsidR="004C6A93" w:rsidRDefault="004C6A93">
      <w:pPr>
        <w:pStyle w:val="Szvegtrzs"/>
        <w:spacing w:before="14"/>
      </w:pPr>
    </w:p>
    <w:p w:rsidR="004C6A93" w:rsidRDefault="003B2BDF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4C6A93" w:rsidRDefault="004C6A93">
      <w:pPr>
        <w:pStyle w:val="Szvegtrzs"/>
        <w:rPr>
          <w:b/>
        </w:rPr>
      </w:pPr>
    </w:p>
    <w:p w:rsidR="004C6A93" w:rsidRDefault="004C6A93">
      <w:pPr>
        <w:pStyle w:val="Szvegtrzs"/>
        <w:rPr>
          <w:b/>
        </w:rPr>
      </w:pPr>
    </w:p>
    <w:p w:rsidR="004C6A93" w:rsidRDefault="004C6A93">
      <w:pPr>
        <w:pStyle w:val="Szvegtrzs"/>
        <w:spacing w:before="66"/>
        <w:rPr>
          <w:b/>
        </w:rPr>
      </w:pPr>
    </w:p>
    <w:p w:rsidR="004C6A93" w:rsidRDefault="003B2BDF">
      <w:pPr>
        <w:pStyle w:val="Listaszerbekezds"/>
        <w:numPr>
          <w:ilvl w:val="0"/>
          <w:numId w:val="9"/>
        </w:numPr>
        <w:tabs>
          <w:tab w:val="left" w:pos="462"/>
        </w:tabs>
        <w:spacing w:before="1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4C6A93" w:rsidRDefault="004C6A93">
      <w:pPr>
        <w:pStyle w:val="Szvegtrzs"/>
        <w:spacing w:before="11"/>
        <w:rPr>
          <w:b/>
        </w:rPr>
      </w:pPr>
    </w:p>
    <w:p w:rsidR="004C6A93" w:rsidRDefault="003B2BDF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4C6A93" w:rsidRDefault="003B2BDF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4C6A93" w:rsidRDefault="003B2BDF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 xml:space="preserve">A beleegyezés megtörténtének </w:t>
      </w:r>
      <w:r>
        <w:rPr>
          <w:sz w:val="20"/>
        </w:rPr>
        <w:t>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4C6A93" w:rsidRDefault="004C6A93">
      <w:pPr>
        <w:pStyle w:val="Szvegtrzs"/>
        <w:spacing w:before="13"/>
      </w:pPr>
    </w:p>
    <w:p w:rsidR="004C6A93" w:rsidRDefault="003B2BDF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4C6A93" w:rsidRDefault="003B2BDF">
      <w:pPr>
        <w:pStyle w:val="Szvegtrzs"/>
        <w:spacing w:before="227"/>
        <w:ind w:left="852" w:right="558"/>
        <w:jc w:val="both"/>
      </w:pPr>
      <w:r>
        <w:t>A hiányzó emlő pótlása több feladat teljesítésének igényét foglalja magában. Mindig egyénre szabottan,</w:t>
      </w:r>
      <w:r>
        <w:t xml:space="preserve"> de legtöbbször pótolni kell az emlő bőrét, volumenét (domborulatát), a bimbó-bimbóudvar komplexumot és helyre kell állítani az emlők szimmetriáját. Ez legtöbbször csak műtétek sorozatával hajtható végre.</w:t>
      </w:r>
    </w:p>
    <w:p w:rsidR="004C6A93" w:rsidRDefault="003B2BDF">
      <w:pPr>
        <w:pStyle w:val="Szvegtrzs"/>
        <w:spacing w:before="119"/>
        <w:ind w:left="852" w:right="558"/>
        <w:jc w:val="both"/>
      </w:pPr>
      <w:r>
        <w:t xml:space="preserve">A </w:t>
      </w:r>
      <w:r>
        <w:rPr>
          <w:b/>
          <w:i/>
          <w:u w:val="single"/>
        </w:rPr>
        <w:t>bőrpótlás</w:t>
      </w:r>
      <w:r>
        <w:rPr>
          <w:b/>
          <w:i/>
        </w:rPr>
        <w:t xml:space="preserve"> </w:t>
      </w:r>
      <w:r>
        <w:t>történhet szövettágító („</w:t>
      </w:r>
      <w:proofErr w:type="spellStart"/>
      <w:r>
        <w:t>tissue</w:t>
      </w:r>
      <w:proofErr w:type="spellEnd"/>
      <w:r>
        <w:t xml:space="preserve"> expander”) bőr vagy mellizom mögé történő beültetésével, és a bőr szigorúan meghatározott feltételek melletti fokozatos megnyújtásával vagy valódi bőrpótlással, ami történhet helyi bőrlebenyek (</w:t>
      </w:r>
      <w:proofErr w:type="spellStart"/>
      <w:r>
        <w:t>Bohmert</w:t>
      </w:r>
      <w:proofErr w:type="spellEnd"/>
      <w:r>
        <w:t xml:space="preserve"> lebeny) vagy távoli bő</w:t>
      </w:r>
      <w:r>
        <w:t>r-izom (</w:t>
      </w:r>
      <w:proofErr w:type="spellStart"/>
      <w:r>
        <w:t>musculocutan</w:t>
      </w:r>
      <w:proofErr w:type="spellEnd"/>
      <w:r>
        <w:t>) lebenyek felhasználásával (a széles hátizomból vagy az egyenes hasizomból).</w:t>
      </w:r>
    </w:p>
    <w:p w:rsidR="004C6A93" w:rsidRDefault="003B2BDF">
      <w:pPr>
        <w:pStyle w:val="Szvegtrzs"/>
        <w:spacing w:before="122"/>
        <w:ind w:left="852" w:right="558"/>
        <w:jc w:val="both"/>
      </w:pPr>
      <w:r>
        <w:t>A helyi bőrlebenyek alkalmazása során a műtét lényege, hogy a környező bőrt és bőralatti szöveteket a mellkasról,</w:t>
      </w:r>
      <w:r>
        <w:rPr>
          <w:spacing w:val="40"/>
        </w:rPr>
        <w:t xml:space="preserve"> </w:t>
      </w:r>
      <w:r>
        <w:t>és a has felső részéről felemelve helyükről elmozdítjuk, kihasználva a szövetek nyújthatóságát. Szövetet leggyakrabban a has felől nyerhetünk.</w:t>
      </w:r>
    </w:p>
    <w:p w:rsidR="004C6A93" w:rsidRDefault="003B2BDF">
      <w:pPr>
        <w:pStyle w:val="Szvegtrzs"/>
        <w:spacing w:before="119"/>
        <w:ind w:left="852" w:right="557"/>
        <w:jc w:val="both"/>
      </w:pPr>
      <w:r>
        <w:t xml:space="preserve">A </w:t>
      </w:r>
      <w:r>
        <w:rPr>
          <w:b/>
          <w:i/>
          <w:u w:val="single"/>
        </w:rPr>
        <w:t>volumen</w:t>
      </w:r>
      <w:r>
        <w:rPr>
          <w:b/>
          <w:i/>
        </w:rPr>
        <w:t xml:space="preserve"> </w:t>
      </w:r>
      <w:r>
        <w:t>(domborulat) pótlása a megfelelő bőrpótlást követően, szilikon implantátum beültetésével történik. A mű</w:t>
      </w:r>
      <w:r>
        <w:t>tét lényege szilikon implantátum behelyezése a pótolt bőrterület mögé. Az implantátum elhelyezése kétféle módon történhet: kerülhet közvetlenül a pótolt bőrterület mögé (bőr-izom lebenyek esetén) vagy a mellizomzat</w:t>
      </w:r>
      <w:r>
        <w:rPr>
          <w:spacing w:val="40"/>
        </w:rPr>
        <w:t xml:space="preserve"> </w:t>
      </w:r>
      <w:r>
        <w:t xml:space="preserve">mögé (bőrlebeny esetén), azaz a mellizom </w:t>
      </w:r>
      <w:r>
        <w:t>és a mellkasfal közé. Izom mögé történő behelyezés utáni időszak több fájdalommal, kellemetlenséggel járhat.</w:t>
      </w:r>
    </w:p>
    <w:p w:rsidR="004C6A93" w:rsidRDefault="003B2BDF">
      <w:pPr>
        <w:pStyle w:val="Szvegtrzs"/>
        <w:ind w:left="852" w:right="559"/>
        <w:jc w:val="both"/>
      </w:pPr>
      <w:r>
        <w:t>A beültetésre kerülő szilikon gél tartalmú implantátumoknak - a médiákban napvilágot látott mindenféle ellenkező információkkal szemben - az egészs</w:t>
      </w:r>
      <w:r>
        <w:t>égkárosító hatására (rákkeltő-, autoimmun-, kötőszöveti betegségeket okozó hatás,</w:t>
      </w:r>
      <w:r>
        <w:rPr>
          <w:spacing w:val="40"/>
        </w:rPr>
        <w:t xml:space="preserve"> </w:t>
      </w:r>
      <w:r>
        <w:t>stb.)</w:t>
      </w:r>
      <w:r>
        <w:rPr>
          <w:spacing w:val="39"/>
        </w:rPr>
        <w:t xml:space="preserve"> </w:t>
      </w:r>
      <w:r>
        <w:t>vonatkozóan</w:t>
      </w:r>
      <w:r>
        <w:rPr>
          <w:spacing w:val="39"/>
        </w:rPr>
        <w:t xml:space="preserve"> </w:t>
      </w:r>
      <w:r>
        <w:t>semmiféle</w:t>
      </w:r>
      <w:r>
        <w:rPr>
          <w:spacing w:val="39"/>
        </w:rPr>
        <w:t xml:space="preserve"> </w:t>
      </w:r>
      <w:r>
        <w:t>tudományos</w:t>
      </w:r>
      <w:r>
        <w:rPr>
          <w:spacing w:val="40"/>
        </w:rPr>
        <w:t xml:space="preserve"> </w:t>
      </w:r>
      <w:r>
        <w:t>bizonyíték</w:t>
      </w:r>
      <w:r>
        <w:rPr>
          <w:spacing w:val="37"/>
        </w:rPr>
        <w:t xml:space="preserve"> </w:t>
      </w:r>
      <w:r>
        <w:t>nincs,</w:t>
      </w:r>
      <w:r>
        <w:rPr>
          <w:spacing w:val="39"/>
        </w:rPr>
        <w:t xml:space="preserve"> </w:t>
      </w:r>
      <w:r>
        <w:t>azoknak</w:t>
      </w:r>
      <w:r>
        <w:rPr>
          <w:spacing w:val="39"/>
        </w:rPr>
        <w:t xml:space="preserve"> </w:t>
      </w:r>
      <w:r>
        <w:t>semmilyen</w:t>
      </w:r>
      <w:r>
        <w:rPr>
          <w:spacing w:val="39"/>
        </w:rPr>
        <w:t xml:space="preserve"> </w:t>
      </w:r>
      <w:r>
        <w:t>egészségkárosító</w:t>
      </w:r>
      <w:r>
        <w:rPr>
          <w:spacing w:val="40"/>
        </w:rPr>
        <w:t xml:space="preserve"> </w:t>
      </w:r>
      <w:r>
        <w:t>hatását</w:t>
      </w:r>
    </w:p>
    <w:p w:rsidR="004C6A93" w:rsidRDefault="004C6A93">
      <w:pPr>
        <w:pStyle w:val="Szvegtrzs"/>
        <w:jc w:val="both"/>
        <w:sectPr w:rsidR="004C6A93">
          <w:headerReference w:type="default" r:id="rId10"/>
          <w:footerReference w:type="default" r:id="rId11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4C6A93" w:rsidRDefault="003B2BDF">
      <w:pPr>
        <w:pStyle w:val="Szvegtrzs"/>
        <w:ind w:left="852" w:right="561"/>
        <w:jc w:val="both"/>
      </w:pPr>
      <w:proofErr w:type="gramStart"/>
      <w:r>
        <w:lastRenderedPageBreak/>
        <w:t>kimutatni</w:t>
      </w:r>
      <w:proofErr w:type="gramEnd"/>
      <w:r>
        <w:t xml:space="preserve"> nem lehet. A szilikon az orvostudományban széles körben alkalmazott anyag (szívsebészet, szemészet, idegsebészet, urológia, fül-orr-gégészet, gyermeksebészet, stb.). Számos szájon át alkalmazott gyógyszer, kozmetikumok, varróanyagok, injekciós tű</w:t>
      </w:r>
      <w:r>
        <w:t>k, kenőanyagok tartalmaznak szilikont, mindenféle egészségkárosító</w:t>
      </w:r>
      <w:r>
        <w:rPr>
          <w:spacing w:val="40"/>
        </w:rPr>
        <w:t xml:space="preserve"> </w:t>
      </w:r>
      <w:r>
        <w:t>hatás nélkül!</w:t>
      </w:r>
    </w:p>
    <w:p w:rsidR="004C6A93" w:rsidRDefault="003B2BDF">
      <w:pPr>
        <w:pStyle w:val="Szvegtrzs"/>
        <w:ind w:left="852" w:right="558"/>
        <w:jc w:val="both"/>
      </w:pPr>
      <w:r>
        <w:t xml:space="preserve">A </w:t>
      </w:r>
      <w:r>
        <w:rPr>
          <w:i/>
          <w:u w:val="single"/>
        </w:rPr>
        <w:t>bőr és volumen egyidejű pótlása</w:t>
      </w:r>
      <w:r>
        <w:rPr>
          <w:i/>
        </w:rPr>
        <w:t xml:space="preserve"> </w:t>
      </w:r>
      <w:r>
        <w:t>is lehetséges. Kisméretű ellenoldali emlő esetén</w:t>
      </w:r>
      <w:r>
        <w:rPr>
          <w:spacing w:val="-1"/>
        </w:rPr>
        <w:t xml:space="preserve"> </w:t>
      </w:r>
      <w:r>
        <w:t>a széles hátizomból képzett bőr- izom lebeny is elegendő lehet a megfelelő domborulat képzésére.</w:t>
      </w:r>
    </w:p>
    <w:p w:rsidR="004C6A93" w:rsidRDefault="003B2BDF">
      <w:pPr>
        <w:pStyle w:val="Szvegtrzs"/>
        <w:ind w:left="852" w:right="560"/>
        <w:jc w:val="both"/>
      </w:pPr>
      <w:r>
        <w:t xml:space="preserve">A </w:t>
      </w:r>
      <w:r>
        <w:rPr>
          <w:i/>
        </w:rPr>
        <w:t>széles hátizom bőr-izom lebeny (</w:t>
      </w:r>
      <w:proofErr w:type="spellStart"/>
      <w:r>
        <w:rPr>
          <w:i/>
        </w:rPr>
        <w:t>musculus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latissimus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dorsi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musculocutan</w:t>
      </w:r>
      <w:proofErr w:type="spellEnd"/>
      <w:r>
        <w:rPr>
          <w:i/>
        </w:rPr>
        <w:t xml:space="preserve"> lebeny) </w:t>
      </w:r>
      <w:r>
        <w:t>a legbiztonságosabb, leggyakrabban használt bőr-, és kisméretű volumen pótlásá</w:t>
      </w:r>
      <w:r>
        <w:t>ra alkalmas lebeny. A műtét lényege, hogy a háton a lapocka alatt ejtett babérlevél alakú metszésből a szükséges illetve lehetséges legnagyobb bőrterületet (a bőralatti zsírral) az alatta lévő széles hátizommal együtt a hónalj alatt képzett alagúton át szi</w:t>
      </w:r>
      <w:r>
        <w:t xml:space="preserve">getszerűen az emlő helyére forgatjuk. A lebeny vérellátását az izom ere biztosítja. A lebeny alá és a hát bőre alá is néhány napra (3-7 nap) </w:t>
      </w:r>
      <w:proofErr w:type="spellStart"/>
      <w:r>
        <w:t>szívódrént</w:t>
      </w:r>
      <w:proofErr w:type="spellEnd"/>
      <w:r>
        <w:t xml:space="preserve"> teszünk.</w:t>
      </w:r>
    </w:p>
    <w:p w:rsidR="004C6A93" w:rsidRDefault="003B2BDF">
      <w:pPr>
        <w:pStyle w:val="Szvegtrzs"/>
        <w:ind w:left="852" w:right="559"/>
        <w:jc w:val="both"/>
      </w:pPr>
      <w:r>
        <w:t xml:space="preserve">Indikált olyan esetekben, ha helyi lebenyekkel nem pótolható elegendő bőr, amikor több korábbi </w:t>
      </w:r>
      <w:r>
        <w:t>hasi műtét történt és a bőr-egyenes hasizom lebeny nem alkalmazható, besugárzott területen, illetve részleges emlőpótlás esetén (</w:t>
      </w:r>
      <w:proofErr w:type="spellStart"/>
      <w:r>
        <w:t>szegmentális</w:t>
      </w:r>
      <w:proofErr w:type="spellEnd"/>
      <w:r>
        <w:t xml:space="preserve"> emlőeltávolítás után).</w:t>
      </w:r>
    </w:p>
    <w:p w:rsidR="004C6A93" w:rsidRDefault="003B2BDF">
      <w:pPr>
        <w:pStyle w:val="Szvegtrzs"/>
        <w:ind w:left="852" w:right="556"/>
        <w:jc w:val="both"/>
      </w:pPr>
      <w:r>
        <w:t xml:space="preserve">A legtöbb esetben azonban szükség van nagyobb volumen pótlására, amely ekkor csak szilikon </w:t>
      </w:r>
      <w:r>
        <w:t>implantátum behelyezésével érhető el az első műtétet követően legkorábban 3 hónappal.</w:t>
      </w:r>
    </w:p>
    <w:p w:rsidR="004C6A93" w:rsidRDefault="003B2BDF">
      <w:pPr>
        <w:pStyle w:val="Szvegtrzs"/>
        <w:ind w:left="852" w:right="562"/>
        <w:jc w:val="both"/>
      </w:pPr>
      <w:r>
        <w:t>Kontra indikációt jelent, ha az izom fejlődési rendellenesség következtében sorvadt vagy vérellátása az emlő és hónalji nyirokcsomók eltávolítása során károsodott.</w:t>
      </w:r>
    </w:p>
    <w:p w:rsidR="004C6A93" w:rsidRDefault="003B2BDF">
      <w:pPr>
        <w:pStyle w:val="Szvegtrzs"/>
        <w:ind w:left="852" w:right="559"/>
        <w:jc w:val="both"/>
      </w:pPr>
      <w:r>
        <w:t xml:space="preserve">A </w:t>
      </w:r>
      <w:r>
        <w:rPr>
          <w:b/>
          <w:i/>
          <w:u w:val="single"/>
        </w:rPr>
        <w:t>bimb</w:t>
      </w:r>
      <w:r>
        <w:rPr>
          <w:b/>
          <w:i/>
          <w:u w:val="single"/>
        </w:rPr>
        <w:t>ó-bimbóudvar</w:t>
      </w:r>
      <w:r>
        <w:rPr>
          <w:b/>
          <w:i/>
        </w:rPr>
        <w:t xml:space="preserve"> </w:t>
      </w:r>
      <w:r>
        <w:t>komplexum pótlása kis helyi lebenyekkel vagy szabad bőrátültetéssel történik. Erre több kidolgozott műtéti módszer áll a sebész rendelkezésére, az adottságoktól függően. A bimbóudvar pótlása</w:t>
      </w:r>
      <w:r>
        <w:rPr>
          <w:spacing w:val="40"/>
        </w:rPr>
        <w:t xml:space="preserve"> </w:t>
      </w:r>
      <w:r>
        <w:t>tetoválással</w:t>
      </w:r>
      <w:r>
        <w:rPr>
          <w:spacing w:val="40"/>
        </w:rPr>
        <w:t xml:space="preserve"> </w:t>
      </w:r>
      <w:r>
        <w:t>is elérhető.</w:t>
      </w:r>
    </w:p>
    <w:p w:rsidR="004C6A93" w:rsidRDefault="003B2BDF">
      <w:pPr>
        <w:ind w:left="852" w:right="563"/>
        <w:jc w:val="both"/>
        <w:rPr>
          <w:sz w:val="20"/>
        </w:rPr>
      </w:pPr>
      <w:r>
        <w:rPr>
          <w:sz w:val="20"/>
        </w:rPr>
        <w:t>A bőr és nagyméretű volume</w:t>
      </w:r>
      <w:r>
        <w:rPr>
          <w:sz w:val="20"/>
        </w:rPr>
        <w:t xml:space="preserve">n egyidejű pótlására az </w:t>
      </w:r>
      <w:r>
        <w:rPr>
          <w:i/>
          <w:sz w:val="20"/>
        </w:rPr>
        <w:t xml:space="preserve">egyenes hasizom bőr-izom lebeny (TRAM) </w:t>
      </w:r>
      <w:r>
        <w:rPr>
          <w:sz w:val="20"/>
        </w:rPr>
        <w:t>különböző</w:t>
      </w:r>
      <w:r>
        <w:rPr>
          <w:spacing w:val="40"/>
          <w:sz w:val="20"/>
        </w:rPr>
        <w:t xml:space="preserve"> </w:t>
      </w:r>
      <w:r>
        <w:rPr>
          <w:sz w:val="20"/>
        </w:rPr>
        <w:t>változatait használjuk.</w:t>
      </w:r>
    </w:p>
    <w:p w:rsidR="004C6A93" w:rsidRDefault="004C6A93">
      <w:pPr>
        <w:pStyle w:val="Szvegtrzs"/>
        <w:spacing w:before="9"/>
      </w:pPr>
    </w:p>
    <w:p w:rsidR="004C6A93" w:rsidRDefault="003B2BDF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Az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műtét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alternatívája,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annak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előnye/hátránya:</w:t>
      </w:r>
    </w:p>
    <w:p w:rsidR="004C6A93" w:rsidRDefault="004C6A93">
      <w:pPr>
        <w:pStyle w:val="Szvegtrzs"/>
        <w:rPr>
          <w:b/>
        </w:rPr>
      </w:pPr>
    </w:p>
    <w:p w:rsidR="004C6A93" w:rsidRDefault="003B2BDF">
      <w:pPr>
        <w:ind w:left="852"/>
        <w:jc w:val="both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helyreállító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műtéteknek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sebészi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alternatívája,</w:t>
      </w:r>
      <w:r>
        <w:rPr>
          <w:b/>
          <w:spacing w:val="36"/>
          <w:sz w:val="20"/>
        </w:rPr>
        <w:t xml:space="preserve"> </w:t>
      </w:r>
      <w:r>
        <w:rPr>
          <w:b/>
          <w:spacing w:val="-2"/>
          <w:sz w:val="20"/>
        </w:rPr>
        <w:t>nincs.</w:t>
      </w:r>
    </w:p>
    <w:p w:rsidR="004C6A93" w:rsidRDefault="004C6A93">
      <w:pPr>
        <w:pStyle w:val="Szvegtrzs"/>
        <w:spacing w:before="10"/>
        <w:rPr>
          <w:b/>
        </w:rPr>
      </w:pPr>
    </w:p>
    <w:p w:rsidR="004C6A93" w:rsidRDefault="003B2BDF">
      <w:pPr>
        <w:ind w:left="285"/>
        <w:rPr>
          <w:b/>
          <w:sz w:val="20"/>
        </w:rPr>
      </w:pPr>
      <w:r>
        <w:rPr>
          <w:b/>
          <w:sz w:val="20"/>
        </w:rPr>
        <w:t>Az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Ön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esetében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választott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megoldás:</w:t>
      </w:r>
    </w:p>
    <w:p w:rsidR="004C6A93" w:rsidRDefault="003B2BDF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4C6A93" w:rsidRDefault="004C6A93">
      <w:pPr>
        <w:pStyle w:val="Szvegtrzs"/>
        <w:spacing w:before="15"/>
      </w:pPr>
    </w:p>
    <w:p w:rsidR="004C6A93" w:rsidRDefault="003B2BDF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4C6A93" w:rsidRDefault="004C6A93">
      <w:pPr>
        <w:pStyle w:val="Szvegtrzs"/>
        <w:spacing w:before="11"/>
        <w:rPr>
          <w:b/>
        </w:rPr>
      </w:pPr>
    </w:p>
    <w:p w:rsidR="004C6A93" w:rsidRDefault="003B2BDF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4C6A93" w:rsidRDefault="004C6A93">
      <w:pPr>
        <w:pStyle w:val="Szvegtrzs"/>
        <w:spacing w:before="3"/>
        <w:rPr>
          <w:b/>
        </w:rPr>
      </w:pP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kialakuló működési zavar) formájában jelentkezhetnek, de ezek statisztikai gyakorisága messze elmarad </w:t>
      </w:r>
      <w:r>
        <w:rPr>
          <w:sz w:val="20"/>
        </w:rPr>
        <w:t>a műtét nélkül bekövetkező állapotromlás valószínűségéhez képest.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</w:t>
      </w:r>
      <w:r>
        <w:rPr>
          <w:sz w:val="20"/>
        </w:rPr>
        <w:t>üttes jelentkezése sajnálatosan növeli az életveszélyes és/vagy halálos kimenetelű műtéti szövődmények esélyét.</w:t>
      </w:r>
    </w:p>
    <w:p w:rsidR="004C6A93" w:rsidRDefault="004C6A93">
      <w:pPr>
        <w:pStyle w:val="Listaszerbekezds"/>
        <w:jc w:val="both"/>
        <w:rPr>
          <w:sz w:val="20"/>
        </w:rPr>
        <w:sectPr w:rsidR="004C6A93">
          <w:pgSz w:w="11900" w:h="16840"/>
          <w:pgMar w:top="2040" w:right="566" w:bottom="520" w:left="566" w:header="708" w:footer="334" w:gutter="0"/>
          <w:cols w:space="708"/>
        </w:sectPr>
      </w:pP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lastRenderedPageBreak/>
        <w:t>Amennyiben</w:t>
      </w:r>
      <w:r>
        <w:rPr>
          <w:spacing w:val="40"/>
          <w:sz w:val="20"/>
        </w:rPr>
        <w:t xml:space="preserve"> </w:t>
      </w:r>
      <w:r>
        <w:rPr>
          <w:sz w:val="20"/>
        </w:rPr>
        <w:t>bármilyen</w:t>
      </w:r>
      <w:r>
        <w:rPr>
          <w:spacing w:val="40"/>
          <w:sz w:val="20"/>
        </w:rPr>
        <w:t xml:space="preserve"> </w:t>
      </w:r>
      <w:r>
        <w:rPr>
          <w:sz w:val="20"/>
        </w:rPr>
        <w:t>szövődmény</w:t>
      </w:r>
      <w:r>
        <w:rPr>
          <w:spacing w:val="40"/>
          <w:sz w:val="20"/>
        </w:rPr>
        <w:t xml:space="preserve"> </w:t>
      </w:r>
      <w:r>
        <w:rPr>
          <w:sz w:val="20"/>
        </w:rPr>
        <w:t>lép</w:t>
      </w:r>
      <w:r>
        <w:rPr>
          <w:spacing w:val="40"/>
          <w:sz w:val="20"/>
        </w:rPr>
        <w:t xml:space="preserve"> </w:t>
      </w:r>
      <w:r>
        <w:rPr>
          <w:sz w:val="20"/>
        </w:rPr>
        <w:t>fel,</w:t>
      </w:r>
      <w:r>
        <w:rPr>
          <w:spacing w:val="40"/>
          <w:sz w:val="20"/>
        </w:rPr>
        <w:t xml:space="preserve"> </w:t>
      </w:r>
      <w:r>
        <w:rPr>
          <w:sz w:val="20"/>
        </w:rPr>
        <w:t>osztályunk,</w:t>
      </w:r>
      <w:r>
        <w:rPr>
          <w:spacing w:val="40"/>
          <w:sz w:val="20"/>
        </w:rPr>
        <w:t xml:space="preserve"> </w:t>
      </w:r>
      <w:r>
        <w:rPr>
          <w:sz w:val="20"/>
        </w:rPr>
        <w:t>illetve</w:t>
      </w:r>
      <w:r>
        <w:rPr>
          <w:spacing w:val="40"/>
          <w:sz w:val="20"/>
        </w:rPr>
        <w:t xml:space="preserve"> </w:t>
      </w:r>
      <w:r>
        <w:rPr>
          <w:sz w:val="20"/>
        </w:rPr>
        <w:t>társintézményeink</w:t>
      </w:r>
      <w:r>
        <w:rPr>
          <w:spacing w:val="40"/>
          <w:sz w:val="20"/>
        </w:rPr>
        <w:t xml:space="preserve"> </w:t>
      </w:r>
      <w:r>
        <w:rPr>
          <w:sz w:val="20"/>
        </w:rPr>
        <w:t>rendelkeznek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  <w:r>
        <w:rPr>
          <w:spacing w:val="40"/>
          <w:sz w:val="20"/>
        </w:rPr>
        <w:t xml:space="preserve"> </w:t>
      </w:r>
      <w:r>
        <w:rPr>
          <w:sz w:val="20"/>
        </w:rPr>
        <w:t>annak elhárításához szükséges esz</w:t>
      </w:r>
      <w:r>
        <w:rPr>
          <w:sz w:val="20"/>
        </w:rPr>
        <w:t>közökkel és megfelelően képzett szakemberekkel.</w:t>
      </w:r>
    </w:p>
    <w:p w:rsidR="004C6A93" w:rsidRDefault="004C6A93">
      <w:pPr>
        <w:pStyle w:val="Szvegtrzs"/>
        <w:spacing w:before="73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4C6A93">
        <w:trPr>
          <w:trHeight w:val="426"/>
        </w:trPr>
        <w:tc>
          <w:tcPr>
            <w:tcW w:w="4596" w:type="dxa"/>
          </w:tcPr>
          <w:p w:rsidR="004C6A93" w:rsidRDefault="003B2BD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421"/>
        </w:trPr>
        <w:tc>
          <w:tcPr>
            <w:tcW w:w="4596" w:type="dxa"/>
          </w:tcPr>
          <w:p w:rsidR="004C6A93" w:rsidRDefault="003B2BD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397"/>
        </w:trPr>
        <w:tc>
          <w:tcPr>
            <w:tcW w:w="4596" w:type="dxa"/>
          </w:tcPr>
          <w:p w:rsidR="004C6A93" w:rsidRDefault="003B2BD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</w:tbl>
    <w:p w:rsidR="004C6A93" w:rsidRDefault="004C6A93">
      <w:pPr>
        <w:pStyle w:val="Szvegtrzs"/>
        <w:spacing w:before="10"/>
      </w:pPr>
    </w:p>
    <w:p w:rsidR="004C6A93" w:rsidRDefault="003B2BDF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4C6A93" w:rsidRDefault="003B2BDF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4C6A93" w:rsidRDefault="004C6A93">
      <w:pPr>
        <w:pStyle w:val="Szvegtrzs"/>
        <w:spacing w:before="14"/>
      </w:pPr>
    </w:p>
    <w:p w:rsidR="004C6A93" w:rsidRDefault="003B2BDF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Szvegtrzs"/>
        <w:ind w:left="852" w:right="559"/>
        <w:jc w:val="both"/>
      </w:pPr>
      <w:r>
        <w:t xml:space="preserve">Esetenként (25%) előfordulhat, hogy a hát bőre alól a szívó </w:t>
      </w:r>
      <w:proofErr w:type="spellStart"/>
      <w:r>
        <w:t>drén</w:t>
      </w:r>
      <w:proofErr w:type="spellEnd"/>
      <w:r>
        <w:t xml:space="preserve"> kivétele után akár több alkalommal is kisebb- nagyobb mennyiségű savós váladékot kell a bőrön keresztül leszívni. Ez nem tekinthető szövődménynek, hanem a nagy sebfelszín következményének.</w:t>
      </w:r>
    </w:p>
    <w:p w:rsidR="004C6A93" w:rsidRDefault="003B2BDF">
      <w:pPr>
        <w:pStyle w:val="Szvegtrzs"/>
        <w:ind w:left="852" w:right="557"/>
        <w:jc w:val="both"/>
      </w:pPr>
      <w:r>
        <w:t xml:space="preserve">A </w:t>
      </w:r>
      <w:r>
        <w:t>műtéti területen illetve annak környékén lefutó idegszálak meghúzódása, sérülése vagy átvágása érzészavart, érzéskiesést vagy</w:t>
      </w:r>
      <w:r>
        <w:rPr>
          <w:spacing w:val="-2"/>
        </w:rPr>
        <w:t xml:space="preserve"> </w:t>
      </w:r>
      <w:r>
        <w:t>a vártnál erősebb fájdalomérzést eredményezhet a műtéti területen</w:t>
      </w:r>
      <w:r>
        <w:rPr>
          <w:spacing w:val="-2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annak környékén. Teljes állapotrendeződés hetek, hónapok</w:t>
      </w:r>
      <w:r>
        <w:t xml:space="preserve"> alatt várható.</w:t>
      </w:r>
    </w:p>
    <w:p w:rsidR="004C6A93" w:rsidRDefault="003B2BDF">
      <w:pPr>
        <w:pStyle w:val="Szvegtrzs"/>
        <w:spacing w:before="1"/>
        <w:ind w:left="852" w:right="559"/>
        <w:jc w:val="both"/>
      </w:pPr>
      <w:r>
        <w:t xml:space="preserve">A beültetett szilikon tasak abszolút szövetbarát ugyan, a szervezet számára azonban idegen anyag, így a szervezet vékony kötőszövetes tokot képezve - az implantátum körül - határolódik el tőle. Normális esetben ez a kötőszövetes tok néhány </w:t>
      </w:r>
      <w:r>
        <w:t>hét alatt kialakul, hártya-vékony, kívülről sem látni, sem tapintani, sem bármilyen képalkotó vizsgálómódszerrel</w:t>
      </w:r>
      <w:r>
        <w:rPr>
          <w:spacing w:val="-1"/>
        </w:rPr>
        <w:t xml:space="preserve"> </w:t>
      </w:r>
      <w:r>
        <w:t>kimutatni nem</w:t>
      </w:r>
      <w:r>
        <w:rPr>
          <w:spacing w:val="-4"/>
        </w:rPr>
        <w:t xml:space="preserve"> </w:t>
      </w:r>
      <w:r>
        <w:t>lehet. Az</w:t>
      </w:r>
      <w:r>
        <w:rPr>
          <w:spacing w:val="-3"/>
        </w:rPr>
        <w:t xml:space="preserve"> </w:t>
      </w:r>
      <w:r>
        <w:t>esetek</w:t>
      </w:r>
      <w:r>
        <w:rPr>
          <w:spacing w:val="-4"/>
        </w:rPr>
        <w:t xml:space="preserve"> </w:t>
      </w:r>
      <w:r>
        <w:t>egy</w:t>
      </w:r>
      <w:r>
        <w:rPr>
          <w:spacing w:val="-7"/>
        </w:rPr>
        <w:t xml:space="preserve"> </w:t>
      </w:r>
      <w:r>
        <w:t>részében</w:t>
      </w:r>
      <w:r>
        <w:rPr>
          <w:spacing w:val="-4"/>
        </w:rPr>
        <w:t xml:space="preserve"> </w:t>
      </w:r>
      <w:r>
        <w:t>(különböző</w:t>
      </w:r>
      <w:r>
        <w:rPr>
          <w:spacing w:val="-2"/>
        </w:rPr>
        <w:t xml:space="preserve"> </w:t>
      </w:r>
      <w:r>
        <w:t>statisztikák</w:t>
      </w:r>
      <w:r>
        <w:rPr>
          <w:spacing w:val="-2"/>
        </w:rPr>
        <w:t xml:space="preserve"> </w:t>
      </w:r>
      <w:r>
        <w:t>szerint</w:t>
      </w:r>
      <w:r>
        <w:rPr>
          <w:spacing w:val="-3"/>
        </w:rPr>
        <w:t xml:space="preserve"> </w:t>
      </w:r>
      <w:r>
        <w:t>1-30%-os</w:t>
      </w:r>
      <w:r>
        <w:rPr>
          <w:spacing w:val="-4"/>
        </w:rPr>
        <w:t xml:space="preserve"> </w:t>
      </w:r>
      <w:r>
        <w:t>arányban) ez a tok fokozatosan vastagodik és zsugorodik, ezáltal a heges tokba zárt puha szilikon protézis összepréselődik, kemény</w:t>
      </w:r>
      <w:r>
        <w:rPr>
          <w:spacing w:val="-4"/>
        </w:rPr>
        <w:t xml:space="preserve"> </w:t>
      </w:r>
      <w:r>
        <w:t>tapintatúvá válik,</w:t>
      </w:r>
      <w:r>
        <w:rPr>
          <w:spacing w:val="-2"/>
        </w:rPr>
        <w:t xml:space="preserve"> </w:t>
      </w:r>
      <w:r>
        <w:t>deformálódhat,</w:t>
      </w:r>
      <w:r>
        <w:rPr>
          <w:spacing w:val="-2"/>
        </w:rPr>
        <w:t xml:space="preserve"> </w:t>
      </w:r>
      <w:r>
        <w:t>tokján</w:t>
      </w:r>
      <w:r>
        <w:rPr>
          <w:spacing w:val="-2"/>
        </w:rPr>
        <w:t xml:space="preserve"> </w:t>
      </w:r>
      <w:r>
        <w:t>gyűrődések</w:t>
      </w:r>
      <w:r>
        <w:rPr>
          <w:spacing w:val="-2"/>
        </w:rPr>
        <w:t xml:space="preserve"> </w:t>
      </w:r>
      <w:r>
        <w:t>képződhetnek</w:t>
      </w:r>
      <w:r>
        <w:rPr>
          <w:spacing w:val="-4"/>
        </w:rPr>
        <w:t xml:space="preserve"> </w:t>
      </w:r>
      <w:r>
        <w:t>(ez</w:t>
      </w:r>
      <w:r>
        <w:rPr>
          <w:spacing w:val="-3"/>
        </w:rPr>
        <w:t xml:space="preserve"> </w:t>
      </w:r>
      <w:r>
        <w:t>alapja</w:t>
      </w:r>
      <w:r>
        <w:rPr>
          <w:spacing w:val="-3"/>
        </w:rPr>
        <w:t xml:space="preserve"> </w:t>
      </w:r>
      <w:r>
        <w:t>lehet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implantátum</w:t>
      </w:r>
      <w:r>
        <w:rPr>
          <w:spacing w:val="-4"/>
        </w:rPr>
        <w:t xml:space="preserve"> </w:t>
      </w:r>
      <w:r>
        <w:t xml:space="preserve">esetleges megrepedésének!), </w:t>
      </w:r>
      <w:r>
        <w:t>helyéről elmozdulhat, a mellben feszülő érzés keletkezhet, esetleg fájdalom</w:t>
      </w:r>
      <w:r>
        <w:rPr>
          <w:spacing w:val="-2"/>
        </w:rPr>
        <w:t xml:space="preserve"> </w:t>
      </w:r>
      <w:r>
        <w:t>léphet fel nyomásra, mozgásra</w:t>
      </w:r>
      <w:r>
        <w:rPr>
          <w:spacing w:val="-3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akár</w:t>
      </w:r>
      <w:r>
        <w:rPr>
          <w:spacing w:val="-3"/>
        </w:rPr>
        <w:t xml:space="preserve"> </w:t>
      </w:r>
      <w:r>
        <w:t>nyugalomban</w:t>
      </w:r>
      <w:r>
        <w:rPr>
          <w:spacing w:val="-4"/>
        </w:rPr>
        <w:t xml:space="preserve"> </w:t>
      </w:r>
      <w:r>
        <w:t>is.</w:t>
      </w:r>
      <w:r>
        <w:rPr>
          <w:spacing w:val="-3"/>
        </w:rPr>
        <w:t xml:space="preserve"> </w:t>
      </w:r>
      <w:r>
        <w:t>Ezt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folyamatot</w:t>
      </w:r>
      <w:r>
        <w:rPr>
          <w:spacing w:val="-2"/>
        </w:rPr>
        <w:t xml:space="preserve"> </w:t>
      </w:r>
      <w:r>
        <w:t>nevezzük</w:t>
      </w:r>
      <w:r>
        <w:rPr>
          <w:spacing w:val="-3"/>
        </w:rPr>
        <w:t xml:space="preserve"> </w:t>
      </w:r>
      <w:r>
        <w:t>tokzsugorodásnak</w:t>
      </w:r>
      <w:r>
        <w:rPr>
          <w:spacing w:val="-3"/>
        </w:rPr>
        <w:t xml:space="preserve"> </w:t>
      </w:r>
      <w:r>
        <w:t>vagy</w:t>
      </w:r>
      <w:r>
        <w:rPr>
          <w:spacing w:val="-3"/>
        </w:rPr>
        <w:t xml:space="preserve"> </w:t>
      </w:r>
      <w:proofErr w:type="spellStart"/>
      <w:r>
        <w:t>kapszuláris</w:t>
      </w:r>
      <w:proofErr w:type="spellEnd"/>
      <w:r>
        <w:rPr>
          <w:spacing w:val="-2"/>
        </w:rPr>
        <w:t xml:space="preserve"> </w:t>
      </w:r>
      <w:proofErr w:type="spellStart"/>
      <w:r>
        <w:t>kontraktúrának</w:t>
      </w:r>
      <w:proofErr w:type="spellEnd"/>
      <w:r>
        <w:t>, melynek</w:t>
      </w:r>
      <w:r>
        <w:rPr>
          <w:spacing w:val="-2"/>
        </w:rPr>
        <w:t xml:space="preserve"> </w:t>
      </w:r>
      <w:r>
        <w:t>4 fokozata van. A tokzsugorodás</w:t>
      </w:r>
      <w:r>
        <w:rPr>
          <w:spacing w:val="-1"/>
        </w:rPr>
        <w:t xml:space="preserve"> </w:t>
      </w:r>
      <w:r>
        <w:t>kialakul</w:t>
      </w:r>
      <w:r>
        <w:t>ásának</w:t>
      </w:r>
      <w:r>
        <w:rPr>
          <w:spacing w:val="-2"/>
        </w:rPr>
        <w:t xml:space="preserve"> </w:t>
      </w:r>
      <w:r>
        <w:t>oka pontosan</w:t>
      </w:r>
      <w:r>
        <w:rPr>
          <w:spacing w:val="-2"/>
        </w:rPr>
        <w:t xml:space="preserve"> </w:t>
      </w:r>
      <w:r>
        <w:t>nem ismert. Sebgyógyulási</w:t>
      </w:r>
      <w:r>
        <w:rPr>
          <w:spacing w:val="-1"/>
        </w:rPr>
        <w:t xml:space="preserve"> </w:t>
      </w:r>
      <w:r>
        <w:t>zavarok gyakran vezetnek tokzsugorodáshoz.</w:t>
      </w:r>
    </w:p>
    <w:p w:rsidR="004C6A93" w:rsidRDefault="003B2BDF">
      <w:pPr>
        <w:pStyle w:val="Szvegtrzs"/>
        <w:ind w:left="852" w:right="558"/>
        <w:jc w:val="both"/>
      </w:pPr>
      <w:r>
        <w:t xml:space="preserve">A tokzsugorodás leggyakrabban a műtét után 4-6 hónappal alakul ki. Az </w:t>
      </w:r>
      <w:proofErr w:type="spellStart"/>
      <w:r>
        <w:t>implantatum</w:t>
      </w:r>
      <w:proofErr w:type="spellEnd"/>
      <w:r>
        <w:t xml:space="preserve"> mozgatására, illetve spontán bekövetkező javulás lehetősége miatt a tokzsugorodás műt</w:t>
      </w:r>
      <w:r>
        <w:t>éti megoldása a beültetés után fél éven túl végzendő. A panaszokat okozó tokzsugorodás esetén egy második műtét szükséges, amelynek során a beszűkült tok</w:t>
      </w:r>
      <w:r>
        <w:rPr>
          <w:spacing w:val="40"/>
        </w:rPr>
        <w:t xml:space="preserve"> </w:t>
      </w:r>
      <w:r>
        <w:t xml:space="preserve">felhasításával helyreállítjuk az implantátumot befogadó üreg eredeti nagyságát, miáltal a pótolt emlő </w:t>
      </w:r>
      <w:r>
        <w:t>ismét puha tapintatúvá és normális alakúvá válik, a panaszok megszűnnek. Mivel ez a műtét lényegesen kisebb beavatkozás, mint az előző, kisebb az esély arra, hogy a műtéti területen ismét zsugorodás lépjen fel, hiszen az implantátum</w:t>
      </w:r>
      <w:r>
        <w:rPr>
          <w:spacing w:val="80"/>
        </w:rPr>
        <w:t xml:space="preserve"> </w:t>
      </w:r>
      <w:r>
        <w:t>körüli tok legnagyobb r</w:t>
      </w:r>
      <w:r>
        <w:t xml:space="preserve">észe érintetlen marad. Ennek ellenére ismételt tokzsugorodás is előfordulhat, ami újabb műtéttel korrigálható. Ezen </w:t>
      </w:r>
      <w:proofErr w:type="spellStart"/>
      <w:r>
        <w:t>kapszuláris</w:t>
      </w:r>
      <w:proofErr w:type="spellEnd"/>
      <w:r>
        <w:t xml:space="preserve"> </w:t>
      </w:r>
      <w:proofErr w:type="spellStart"/>
      <w:r>
        <w:t>kontraktúra</w:t>
      </w:r>
      <w:proofErr w:type="spellEnd"/>
      <w:r>
        <w:t xml:space="preserve"> gyakoriságának csökkentése érdekében hozták forgalomba a különböző cégek a korábban már használt sima felszínű impla</w:t>
      </w:r>
      <w:r>
        <w:t>ntátum mellett az úgynevezett “</w:t>
      </w:r>
      <w:proofErr w:type="gramStart"/>
      <w:r>
        <w:t>rücskös„ (</w:t>
      </w:r>
      <w:proofErr w:type="spellStart"/>
      <w:proofErr w:type="gramEnd"/>
      <w:r>
        <w:t>texturált</w:t>
      </w:r>
      <w:proofErr w:type="spellEnd"/>
      <w:r>
        <w:t>) felszínű implantátumokat, amelyeknek az ára magasabb ugyan, de a szakirodalmi adatok túlnyomó többsége szerint alkalmazásuk</w:t>
      </w:r>
      <w:r>
        <w:rPr>
          <w:spacing w:val="-4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 xml:space="preserve">a </w:t>
      </w:r>
      <w:proofErr w:type="spellStart"/>
      <w:r>
        <w:t>kapszuláris</w:t>
      </w:r>
      <w:proofErr w:type="spellEnd"/>
      <w:r>
        <w:rPr>
          <w:spacing w:val="-4"/>
        </w:rPr>
        <w:t xml:space="preserve"> </w:t>
      </w:r>
      <w:proofErr w:type="spellStart"/>
      <w:r>
        <w:t>kontraktúra</w:t>
      </w:r>
      <w:proofErr w:type="spellEnd"/>
      <w:r>
        <w:t xml:space="preserve"> kialakulásának</w:t>
      </w:r>
      <w:r>
        <w:rPr>
          <w:spacing w:val="-4"/>
        </w:rPr>
        <w:t xml:space="preserve"> </w:t>
      </w:r>
      <w:r>
        <w:t>esélye néhány</w:t>
      </w:r>
      <w:r>
        <w:rPr>
          <w:spacing w:val="-4"/>
        </w:rPr>
        <w:t xml:space="preserve"> </w:t>
      </w:r>
      <w:r>
        <w:t>százalékkal</w:t>
      </w:r>
      <w:r>
        <w:rPr>
          <w:spacing w:val="-3"/>
        </w:rPr>
        <w:t xml:space="preserve"> </w:t>
      </w:r>
      <w:r>
        <w:t>csökke</w:t>
      </w:r>
      <w:r>
        <w:t>nthető. A</w:t>
      </w:r>
      <w:r>
        <w:rPr>
          <w:spacing w:val="-3"/>
        </w:rPr>
        <w:t xml:space="preserve"> </w:t>
      </w:r>
      <w:r>
        <w:t xml:space="preserve">szakember feladata, hogy a ma rendelkezésre álló különböző gyártmányú és típusú és formájú (kerek, csepp alakú, lapos, magas) implantátumok közül az adott esetben legalkalmasabbnak látszót kiválassza. Többféle jó minőségű implantátum létezik. </w:t>
      </w:r>
      <w:r>
        <w:rPr>
          <w:b/>
          <w:i/>
        </w:rPr>
        <w:t>Leg</w:t>
      </w:r>
      <w:r>
        <w:rPr>
          <w:b/>
          <w:i/>
        </w:rPr>
        <w:t xml:space="preserve">jobb implantátum nincs! </w:t>
      </w:r>
      <w:r>
        <w:t>Az a legjobb, ami az adott esetben a legalkalmasabb.</w:t>
      </w:r>
    </w:p>
    <w:p w:rsidR="004C6A93" w:rsidRDefault="004C6A93">
      <w:pPr>
        <w:pStyle w:val="Szvegtrzs"/>
        <w:jc w:val="both"/>
        <w:sectPr w:rsidR="004C6A93">
          <w:pgSz w:w="11900" w:h="16840"/>
          <w:pgMar w:top="2020" w:right="566" w:bottom="520" w:left="566" w:header="708" w:footer="334" w:gutter="0"/>
          <w:cols w:space="708"/>
        </w:sectPr>
      </w:pPr>
    </w:p>
    <w:p w:rsidR="004C6A93" w:rsidRDefault="003B2BDF">
      <w:pPr>
        <w:pStyle w:val="Szvegtrzs"/>
        <w:ind w:left="852" w:right="560"/>
        <w:jc w:val="both"/>
      </w:pPr>
      <w:r>
        <w:lastRenderedPageBreak/>
        <w:t>Az implantátum megrepedhet, ha erős külső behatás éri. Általában a kifolyt szilikon gél a korábban kialakult kapszulában (kötőszövetes tok) marad. Ha ennek egyértelmű igazolása ultrahanggal nem</w:t>
      </w:r>
      <w:r>
        <w:rPr>
          <w:spacing w:val="-1"/>
        </w:rPr>
        <w:t xml:space="preserve"> </w:t>
      </w:r>
      <w:r>
        <w:t xml:space="preserve">sikerül, úgy MRI vizsgálat szükséges. Ha sérülés igazolódott, </w:t>
      </w:r>
      <w:r>
        <w:t>az implantátumot ki kell cserélni.</w:t>
      </w:r>
    </w:p>
    <w:p w:rsidR="004C6A93" w:rsidRDefault="004C6A93">
      <w:pPr>
        <w:pStyle w:val="Szvegtrzs"/>
        <w:spacing w:before="9"/>
      </w:pPr>
    </w:p>
    <w:p w:rsidR="004C6A93" w:rsidRDefault="003B2BDF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Szvegtrzs"/>
        <w:ind w:left="852" w:right="559" w:hanging="1"/>
        <w:jc w:val="both"/>
      </w:pPr>
      <w:r>
        <w:t xml:space="preserve">Műtét után két hétig fizikai kímélet javasolt, </w:t>
      </w:r>
      <w:proofErr w:type="gramStart"/>
      <w:r>
        <w:t>hat hétig</w:t>
      </w:r>
      <w:proofErr w:type="gramEnd"/>
      <w:r>
        <w:t xml:space="preserve"> tartózkodjon minden olyan tevékenységtől (pl. nehéz tárgyak emelése), ami fizikai megterheléssel jár. </w:t>
      </w:r>
      <w:proofErr w:type="gramStart"/>
      <w:r>
        <w:t>Hat hétig</w:t>
      </w:r>
      <w:proofErr w:type="gramEnd"/>
      <w:r>
        <w:t xml:space="preserve"> minden sporttevékenység ellenjavallt.</w:t>
      </w:r>
    </w:p>
    <w:p w:rsidR="004C6A93" w:rsidRDefault="004C6A93">
      <w:pPr>
        <w:pStyle w:val="Szvegtrzs"/>
        <w:spacing w:before="8"/>
      </w:pPr>
    </w:p>
    <w:p w:rsidR="004C6A93" w:rsidRDefault="003B2BDF">
      <w:pPr>
        <w:pStyle w:val="Szvegtrzs"/>
        <w:ind w:left="852"/>
        <w:jc w:val="both"/>
      </w:pPr>
      <w:r>
        <w:t>Naponta</w:t>
      </w:r>
      <w:r>
        <w:rPr>
          <w:spacing w:val="-8"/>
        </w:rPr>
        <w:t xml:space="preserve"> </w:t>
      </w:r>
      <w:r>
        <w:t>szükséges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seb</w:t>
      </w:r>
      <w:r>
        <w:rPr>
          <w:spacing w:val="-7"/>
        </w:rPr>
        <w:t xml:space="preserve"> </w:t>
      </w:r>
      <w:r>
        <w:t>fertőtlenítése</w:t>
      </w:r>
      <w:r>
        <w:rPr>
          <w:spacing w:val="-8"/>
        </w:rPr>
        <w:t xml:space="preserve"> </w:t>
      </w:r>
      <w:r>
        <w:t>steril</w:t>
      </w:r>
      <w:r>
        <w:rPr>
          <w:spacing w:val="-6"/>
        </w:rPr>
        <w:t xml:space="preserve"> </w:t>
      </w:r>
      <w:r>
        <w:rPr>
          <w:spacing w:val="-2"/>
        </w:rPr>
        <w:t>kö</w:t>
      </w:r>
      <w:r>
        <w:rPr>
          <w:spacing w:val="-2"/>
        </w:rPr>
        <w:t>téscseréje.</w:t>
      </w:r>
    </w:p>
    <w:p w:rsidR="004C6A93" w:rsidRDefault="004C6A93">
      <w:pPr>
        <w:pStyle w:val="Szvegtrzs"/>
        <w:spacing w:before="15"/>
      </w:pPr>
    </w:p>
    <w:p w:rsidR="004C6A93" w:rsidRDefault="003B2BDF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</w:t>
      </w:r>
      <w:r>
        <w:rPr>
          <w:spacing w:val="-3"/>
        </w:rPr>
        <w:t xml:space="preserve"> </w:t>
      </w:r>
      <w:r>
        <w:t>hatása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életmódra/életminőségre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Szvegtrzs"/>
        <w:ind w:left="852" w:right="558"/>
        <w:jc w:val="both"/>
      </w:pPr>
      <w:r>
        <w:t>Aki</w:t>
      </w:r>
      <w:r>
        <w:rPr>
          <w:spacing w:val="-1"/>
        </w:rPr>
        <w:t xml:space="preserve"> </w:t>
      </w:r>
      <w:r>
        <w:t>helyreállító műtétre</w:t>
      </w:r>
      <w:r>
        <w:rPr>
          <w:spacing w:val="-3"/>
        </w:rPr>
        <w:t xml:space="preserve"> </w:t>
      </w:r>
      <w:r>
        <w:t>szánja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magát, tudnia kell, hogy</w:t>
      </w:r>
      <w:r>
        <w:rPr>
          <w:spacing w:val="-4"/>
        </w:rPr>
        <w:t xml:space="preserve"> </w:t>
      </w:r>
      <w:r>
        <w:t>adott</w:t>
      </w:r>
      <w:r>
        <w:rPr>
          <w:spacing w:val="-3"/>
        </w:rPr>
        <w:t xml:space="preserve"> </w:t>
      </w:r>
      <w:r>
        <w:t>esetben</w:t>
      </w:r>
      <w:r>
        <w:rPr>
          <w:spacing w:val="-4"/>
        </w:rPr>
        <w:t xml:space="preserve"> </w:t>
      </w:r>
      <w:r>
        <w:t>a lehető</w:t>
      </w:r>
      <w:r>
        <w:rPr>
          <w:spacing w:val="-2"/>
        </w:rPr>
        <w:t xml:space="preserve"> </w:t>
      </w:r>
      <w:r>
        <w:t>legjobb</w:t>
      </w:r>
      <w:r>
        <w:rPr>
          <w:spacing w:val="-2"/>
        </w:rPr>
        <w:t xml:space="preserve"> </w:t>
      </w:r>
      <w:r>
        <w:t>eredmény</w:t>
      </w:r>
      <w:r>
        <w:rPr>
          <w:spacing w:val="-4"/>
        </w:rPr>
        <w:t xml:space="preserve"> </w:t>
      </w:r>
      <w:r>
        <w:t>elérése</w:t>
      </w:r>
      <w:r>
        <w:rPr>
          <w:spacing w:val="-3"/>
        </w:rPr>
        <w:t xml:space="preserve"> </w:t>
      </w:r>
      <w:r>
        <w:t>csak</w:t>
      </w:r>
      <w:r>
        <w:rPr>
          <w:spacing w:val="-4"/>
        </w:rPr>
        <w:t xml:space="preserve"> </w:t>
      </w:r>
      <w:r>
        <w:t xml:space="preserve">több lépésben lehetséges. Ez az eredmény sem lesz azonban olyan, mint a korábban, a mell </w:t>
      </w:r>
      <w:r>
        <w:t>levételét megelőző állapot. A terület szövet károsodott terület, akár azért, mert már operálták korábban, akár azért mert sugárkárosodott a bőr,</w:t>
      </w:r>
      <w:r>
        <w:rPr>
          <w:spacing w:val="40"/>
        </w:rPr>
        <w:t xml:space="preserve"> </w:t>
      </w:r>
      <w:r>
        <w:t xml:space="preserve">vagy korábban a szervezet </w:t>
      </w:r>
      <w:proofErr w:type="spellStart"/>
      <w:r>
        <w:t>cytostatikumot</w:t>
      </w:r>
      <w:proofErr w:type="spellEnd"/>
      <w:r>
        <w:t xml:space="preserve"> kapott.</w:t>
      </w:r>
    </w:p>
    <w:p w:rsidR="004C6A93" w:rsidRDefault="004C6A93">
      <w:pPr>
        <w:pStyle w:val="Szvegtrzs"/>
        <w:spacing w:before="14"/>
      </w:pPr>
    </w:p>
    <w:p w:rsidR="004C6A93" w:rsidRDefault="003B2BD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emlő</w:t>
      </w:r>
      <w:r>
        <w:rPr>
          <w:spacing w:val="-7"/>
          <w:sz w:val="20"/>
        </w:rPr>
        <w:t xml:space="preserve"> </w:t>
      </w:r>
      <w:r>
        <w:rPr>
          <w:sz w:val="20"/>
        </w:rPr>
        <w:t>helyreállításának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9"/>
          <w:sz w:val="20"/>
        </w:rPr>
        <w:t xml:space="preserve"> </w:t>
      </w:r>
      <w:r>
        <w:rPr>
          <w:sz w:val="20"/>
        </w:rPr>
        <w:t>sebészi</w:t>
      </w:r>
      <w:r>
        <w:rPr>
          <w:spacing w:val="-8"/>
          <w:sz w:val="20"/>
        </w:rPr>
        <w:t xml:space="preserve"> </w:t>
      </w:r>
      <w:r>
        <w:rPr>
          <w:sz w:val="20"/>
        </w:rPr>
        <w:t>alternatívája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nincs.</w:t>
      </w:r>
    </w:p>
    <w:p w:rsidR="004C6A93" w:rsidRDefault="004C6A93">
      <w:pPr>
        <w:pStyle w:val="Szvegtrzs"/>
        <w:spacing w:before="14"/>
      </w:pPr>
    </w:p>
    <w:p w:rsidR="004C6A93" w:rsidRDefault="003B2BD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Szvegtrzs"/>
        <w:ind w:left="852" w:right="561"/>
        <w:jc w:val="both"/>
      </w:pPr>
      <w:r>
        <w:t>Mai tudásunk szerint az Ön betegségére javasolt beavatkozást vagy az esetleges alternatív kezelést el kell végezni, ezek elmaradásának nincs előnye.</w:t>
      </w:r>
    </w:p>
    <w:p w:rsidR="004C6A93" w:rsidRDefault="004C6A93">
      <w:pPr>
        <w:pStyle w:val="Szvegtrzs"/>
        <w:spacing w:before="13"/>
      </w:pPr>
    </w:p>
    <w:p w:rsidR="004C6A93" w:rsidRDefault="003B2BD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Szvegtrzs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korábbi</w:t>
      </w:r>
      <w:r>
        <w:rPr>
          <w:spacing w:val="-6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t>után</w:t>
      </w:r>
      <w:r>
        <w:rPr>
          <w:spacing w:val="-7"/>
        </w:rPr>
        <w:t xml:space="preserve"> </w:t>
      </w:r>
      <w:r>
        <w:t>fennmaradt</w:t>
      </w:r>
      <w:r>
        <w:rPr>
          <w:spacing w:val="-6"/>
        </w:rPr>
        <w:t xml:space="preserve"> </w:t>
      </w:r>
      <w:r>
        <w:t>bőr,</w:t>
      </w:r>
      <w:r>
        <w:rPr>
          <w:spacing w:val="-8"/>
        </w:rPr>
        <w:t xml:space="preserve"> </w:t>
      </w:r>
      <w:r>
        <w:t>lágyrész</w:t>
      </w:r>
      <w:r>
        <w:rPr>
          <w:spacing w:val="-6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volumen</w:t>
      </w:r>
      <w:r>
        <w:rPr>
          <w:spacing w:val="-7"/>
        </w:rPr>
        <w:t xml:space="preserve"> </w:t>
      </w:r>
      <w:r>
        <w:t>hiányának</w:t>
      </w:r>
      <w:r>
        <w:rPr>
          <w:spacing w:val="-7"/>
        </w:rPr>
        <w:t xml:space="preserve"> </w:t>
      </w:r>
      <w:r>
        <w:rPr>
          <w:spacing w:val="-2"/>
        </w:rPr>
        <w:t>fennmaradása.</w:t>
      </w:r>
    </w:p>
    <w:p w:rsidR="004C6A93" w:rsidRDefault="004C6A93">
      <w:pPr>
        <w:pStyle w:val="Szvegtrzs"/>
        <w:spacing w:before="15"/>
      </w:pPr>
    </w:p>
    <w:p w:rsidR="004C6A93" w:rsidRDefault="003B2BD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8"/>
        <w:jc w:val="both"/>
        <w:rPr>
          <w:sz w:val="20"/>
        </w:rPr>
      </w:pPr>
      <w:r>
        <w:rPr>
          <w:sz w:val="20"/>
        </w:rPr>
        <w:t>Kezelőorvosom tájékoztatott, hogy a jelen műtét során előfordulhat, hogy annak olyan kiterjesztése válik szükségessé, amely előre nem volt látható. Felhívta fig</w:t>
      </w:r>
      <w:r>
        <w:rPr>
          <w:sz w:val="20"/>
        </w:rPr>
        <w:t>yelmem, hogy ezen esetekben a műtét felfüggesztése, a kiterjesztés elhalasztása számomra jelentene káros megterhelést, és a későbbiekben esetlegesen újabb műtétet</w:t>
      </w:r>
      <w:r>
        <w:rPr>
          <w:spacing w:val="40"/>
          <w:sz w:val="20"/>
        </w:rPr>
        <w:t xml:space="preserve"> </w:t>
      </w:r>
      <w:r>
        <w:rPr>
          <w:sz w:val="20"/>
        </w:rPr>
        <w:t>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4C6A93" w:rsidRDefault="003B2BD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>Kezelőorvosom tájékoztatot</w:t>
      </w:r>
      <w:r>
        <w:rPr>
          <w:sz w:val="20"/>
        </w:rPr>
        <w:t>t, hogy a hatályos törvények szerint, amennyiben a beavatkozás (1) bekezdés szerinti kiterjesztése a valamely szervemnek vagy testrészemnek elvesztéséhez vagy funkciójának teljes kieséséhez vezetne, a beavatkozás kiterjesztése – erre irányuló beleegyezésem</w:t>
      </w:r>
      <w:r>
        <w:rPr>
          <w:sz w:val="20"/>
        </w:rPr>
        <w:t xml:space="preserve"> hiányában – csak közvetlen életveszély fennállása esetén vagy abban az esetben végezhető el, ha annak elmaradása számomra aránytalanul súlyos terhet jelentene. Ezen információt megértettem, és ennek birtokában, szabad akaratomból felhatalmazom kezelőorvos</w:t>
      </w:r>
      <w:r>
        <w:rPr>
          <w:sz w:val="20"/>
        </w:rPr>
        <w:t>aimat, hogy ha a körülmények indokolják, a beavatkozás kiterjesztését akkor is elvégezzék, ha az valamely szervemnek vagy testrészemnek elvesztéséhez vagy funkciójának teljes kieséséhez vezetne.</w:t>
      </w:r>
    </w:p>
    <w:p w:rsidR="004C6A93" w:rsidRDefault="004C6A93">
      <w:pPr>
        <w:pStyle w:val="Szvegtrzs"/>
        <w:spacing w:before="15"/>
      </w:pPr>
    </w:p>
    <w:p w:rsidR="004C6A93" w:rsidRDefault="003B2BDF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</w:t>
      </w:r>
      <w:r>
        <w:t>ttanulmányozása után kezelőorvosa utasításait pontosan betartja, segíti a vizsgálatok és kezelések kivitelezését, a feltett kérdésekre pontos válaszokat ad, mivel azok a lehetséges szövődmények kivédésében, azok korai felismerésében döntő fontosságúak lehe</w:t>
      </w:r>
      <w:r>
        <w:t>tnek.</w:t>
      </w:r>
    </w:p>
    <w:p w:rsidR="004C6A93" w:rsidRDefault="004C6A93">
      <w:pPr>
        <w:pStyle w:val="Szvegtrzs"/>
        <w:spacing w:before="16"/>
      </w:pPr>
    </w:p>
    <w:p w:rsidR="004C6A93" w:rsidRDefault="003B2BDF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4C6A93" w:rsidRDefault="004C6A93">
      <w:pPr>
        <w:pStyle w:val="Szvegtrzs"/>
        <w:spacing w:before="3"/>
        <w:rPr>
          <w:b/>
        </w:rPr>
      </w:pPr>
    </w:p>
    <w:p w:rsidR="004C6A93" w:rsidRDefault="003B2BDF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4C6A93" w:rsidRDefault="004C6A93">
      <w:pPr>
        <w:pStyle w:val="Szvegtrzs"/>
        <w:jc w:val="both"/>
        <w:sectPr w:rsidR="004C6A93">
          <w:pgSz w:w="11900" w:h="16840"/>
          <w:pgMar w:top="2040" w:right="566" w:bottom="520" w:left="566" w:header="708" w:footer="334" w:gutter="0"/>
          <w:cols w:space="708"/>
        </w:sectPr>
      </w:pPr>
    </w:p>
    <w:p w:rsidR="004C6A93" w:rsidRDefault="003B2BDF">
      <w:pPr>
        <w:ind w:left="852" w:right="361"/>
        <w:rPr>
          <w:b/>
          <w:sz w:val="20"/>
        </w:rPr>
      </w:pPr>
      <w:r>
        <w:rPr>
          <w:b/>
          <w:sz w:val="20"/>
        </w:rPr>
        <w:lastRenderedPageBreak/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4C6A93" w:rsidRDefault="004C6A93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4C6A93">
        <w:trPr>
          <w:trHeight w:val="477"/>
        </w:trPr>
        <w:tc>
          <w:tcPr>
            <w:tcW w:w="475" w:type="dxa"/>
          </w:tcPr>
          <w:p w:rsidR="004C6A93" w:rsidRDefault="003B2BDF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4C6A93" w:rsidRDefault="003B2BDF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4C6A93" w:rsidRDefault="003B2BDF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4C6A93">
        <w:trPr>
          <w:trHeight w:val="1024"/>
        </w:trPr>
        <w:tc>
          <w:tcPr>
            <w:tcW w:w="475" w:type="dxa"/>
          </w:tcPr>
          <w:p w:rsidR="004C6A93" w:rsidRDefault="004C6A93">
            <w:pPr>
              <w:pStyle w:val="TableParagraph"/>
              <w:rPr>
                <w:b/>
                <w:sz w:val="16"/>
              </w:rPr>
            </w:pPr>
          </w:p>
          <w:p w:rsidR="004C6A93" w:rsidRDefault="004C6A93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4C6A93" w:rsidRDefault="003B2BD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1254"/>
        </w:trPr>
        <w:tc>
          <w:tcPr>
            <w:tcW w:w="475" w:type="dxa"/>
          </w:tcPr>
          <w:p w:rsidR="004C6A93" w:rsidRDefault="004C6A93">
            <w:pPr>
              <w:pStyle w:val="TableParagraph"/>
              <w:rPr>
                <w:b/>
                <w:sz w:val="16"/>
              </w:rPr>
            </w:pPr>
          </w:p>
          <w:p w:rsidR="004C6A93" w:rsidRDefault="004C6A93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4C6A93" w:rsidRDefault="003B2BD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1113"/>
        </w:trPr>
        <w:tc>
          <w:tcPr>
            <w:tcW w:w="475" w:type="dxa"/>
          </w:tcPr>
          <w:p w:rsidR="004C6A93" w:rsidRDefault="004C6A93">
            <w:pPr>
              <w:pStyle w:val="TableParagraph"/>
              <w:rPr>
                <w:b/>
                <w:sz w:val="16"/>
              </w:rPr>
            </w:pPr>
          </w:p>
          <w:p w:rsidR="004C6A93" w:rsidRDefault="004C6A93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C6A93" w:rsidRDefault="003B2BD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1113"/>
        </w:trPr>
        <w:tc>
          <w:tcPr>
            <w:tcW w:w="475" w:type="dxa"/>
          </w:tcPr>
          <w:p w:rsidR="004C6A93" w:rsidRDefault="004C6A93">
            <w:pPr>
              <w:pStyle w:val="TableParagraph"/>
              <w:rPr>
                <w:b/>
                <w:sz w:val="16"/>
              </w:rPr>
            </w:pPr>
          </w:p>
          <w:p w:rsidR="004C6A93" w:rsidRDefault="004C6A93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C6A93" w:rsidRDefault="003B2BD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</w:tbl>
    <w:p w:rsidR="004C6A93" w:rsidRDefault="004C6A93">
      <w:pPr>
        <w:pStyle w:val="Szvegtrzs"/>
        <w:rPr>
          <w:b/>
        </w:rPr>
      </w:pPr>
    </w:p>
    <w:p w:rsidR="004C6A93" w:rsidRDefault="004C6A93">
      <w:pPr>
        <w:pStyle w:val="Szvegtrzs"/>
        <w:spacing w:before="55"/>
        <w:rPr>
          <w:b/>
        </w:rPr>
      </w:pPr>
    </w:p>
    <w:p w:rsidR="004C6A93" w:rsidRDefault="003B2BDF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4C6A93" w:rsidRDefault="004C6A93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4C6A93">
        <w:trPr>
          <w:trHeight w:val="645"/>
        </w:trPr>
        <w:tc>
          <w:tcPr>
            <w:tcW w:w="312" w:type="dxa"/>
          </w:tcPr>
          <w:p w:rsidR="004C6A93" w:rsidRDefault="004C6A9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C6A93" w:rsidRDefault="003B2B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4C6A93" w:rsidRDefault="003B2BDF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4C6A93" w:rsidRDefault="003B2BDF">
            <w:pPr>
              <w:pStyle w:val="TableParagraph"/>
              <w:tabs>
                <w:tab w:val="left" w:pos="73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1968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89194</wp:posOffset>
                      </wp:positionV>
                      <wp:extent cx="139065" cy="1454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286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7.023216pt;width:10.95pt;height:11.45pt;mso-position-horizontal-relative:column;mso-position-vertical-relative:paragraph;z-index:-16064512" id="docshapegroup16" coordorigin="1207,140" coordsize="219,229">
                      <v:rect style="position:absolute;left:1216;top:147;width:202;height:214" id="docshape17" filled="true" fillcolor="#ffffff" stroked="false">
                        <v:fill type="solid"/>
                      </v:rect>
                      <v:rect style="position:absolute;left:1214;top:147;width:204;height:214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6A93" w:rsidRDefault="003B2BD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248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54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05pt;width:10.95pt;height:11.45pt;mso-position-horizontal-relative:column;mso-position-vertical-relative:paragraph;z-index:-16064000" id="docshapegroup19" coordorigin="470,-184" coordsize="219,229">
                      <v:rect style="position:absolute;left:477;top:-177;width:204;height:216" id="docshape20" filled="true" fillcolor="#ffffff" stroked="false">
                        <v:fill type="solid"/>
                      </v:rect>
                      <v:rect style="position:absolute;left:477;top:-177;width:204;height:214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743"/>
        </w:trPr>
        <w:tc>
          <w:tcPr>
            <w:tcW w:w="312" w:type="dxa"/>
          </w:tcPr>
          <w:p w:rsidR="004C6A93" w:rsidRDefault="004C6A93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4C6A93" w:rsidRDefault="003B2B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4C6A93" w:rsidRDefault="003B2BDF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4C6A93" w:rsidRDefault="003B2BDF">
            <w:pPr>
              <w:pStyle w:val="TableParagraph"/>
              <w:tabs>
                <w:tab w:val="left" w:pos="73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119674</wp:posOffset>
                      </wp:positionV>
                      <wp:extent cx="13906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9.423212pt;width:10.95pt;height:11.55pt;mso-position-horizontal-relative:column;mso-position-vertical-relative:paragraph;z-index:-16062976" id="docshapegroup22" coordorigin="1207,188" coordsize="219,231">
                      <v:rect style="position:absolute;left:1216;top:195;width:202;height:216" id="docshape23" filled="true" fillcolor="#ffffff" stroked="false">
                        <v:fill type="solid"/>
                      </v:rect>
                      <v:rect style="position:absolute;left:1214;top:195;width:204;height:216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6A93" w:rsidRDefault="003B2BD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299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79pt;width:10.95pt;height:11.55pt;mso-position-horizontal-relative:column;mso-position-vertical-relative:paragraph;z-index:-16063488" id="docshapegroup25" coordorigin="470,-184" coordsize="219,231">
                      <v:rect style="position:absolute;left:477;top:-177;width:204;height:216" id="docshape26" filled="true" fillcolor="#ffffff" stroked="false">
                        <v:fill type="solid"/>
                      </v:rect>
                      <v:rect style="position:absolute;left:477;top:-177;width:204;height:216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738"/>
        </w:trPr>
        <w:tc>
          <w:tcPr>
            <w:tcW w:w="312" w:type="dxa"/>
          </w:tcPr>
          <w:p w:rsidR="004C6A93" w:rsidRDefault="004C6A93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4C6A93" w:rsidRDefault="003B2B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4C6A93" w:rsidRDefault="003B2BDF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4C6A93" w:rsidRDefault="003B2BDF">
            <w:pPr>
              <w:pStyle w:val="TableParagraph"/>
              <w:tabs>
                <w:tab w:val="left" w:pos="73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118405</wp:posOffset>
                      </wp:positionV>
                      <wp:extent cx="139065" cy="1454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286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9.323244pt;width:10.95pt;height:11.45pt;mso-position-horizontal-relative:column;mso-position-vertical-relative:paragraph;z-index:-16061952" id="docshapegroup28" coordorigin="1207,186" coordsize="219,229">
                      <v:rect style="position:absolute;left:1216;top:193;width:202;height:214" id="docshape29" filled="true" fillcolor="#ffffff" stroked="false">
                        <v:fill type="solid"/>
                      </v:rect>
                      <v:rect style="position:absolute;left:1214;top:193;width:204;height:214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6A93" w:rsidRDefault="003B2BD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54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77pt;width:10.95pt;height:11.45pt;mso-position-horizontal-relative:column;mso-position-vertical-relative:paragraph;z-index:-16062464" id="docshapegroup31" coordorigin="470,-184" coordsize="219,229">
                      <v:rect style="position:absolute;left:477;top:-177;width:204;height:214" id="docshape32" filled="true" fillcolor="#ffffff" stroked="false">
                        <v:fill type="solid"/>
                      </v:rect>
                      <v:rect style="position:absolute;left:477;top:-177;width:204;height:214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568"/>
        </w:trPr>
        <w:tc>
          <w:tcPr>
            <w:tcW w:w="312" w:type="dxa"/>
          </w:tcPr>
          <w:p w:rsidR="004C6A93" w:rsidRDefault="003B2BDF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4C6A93" w:rsidRDefault="003B2BDF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4C6A93" w:rsidRDefault="003B2BDF">
            <w:pPr>
              <w:pStyle w:val="TableParagraph"/>
              <w:tabs>
                <w:tab w:val="left" w:pos="73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5552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63541</wp:posOffset>
                      </wp:positionV>
                      <wp:extent cx="13906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5.003253pt;width:10.95pt;height:11.55pt;mso-position-horizontal-relative:column;mso-position-vertical-relative:paragraph;z-index:-16060928" id="docshapegroup34" coordorigin="1207,100" coordsize="219,231">
                      <v:rect style="position:absolute;left:1216;top:107;width:202;height:216" id="docshape35" filled="true" fillcolor="#ffffff" stroked="false">
                        <v:fill type="solid"/>
                      </v:rect>
                      <v:rect style="position:absolute;left:1214;top:107;width:204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6A93" w:rsidRDefault="003B2BDF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355pt;width:10.95pt;height:11.55pt;mso-position-horizontal-relative:column;mso-position-vertical-relative:paragraph;z-index:-16061440" id="docshapegroup37" coordorigin="470,-185" coordsize="219,231">
                      <v:rect style="position:absolute;left:477;top:-178;width:204;height:216" id="docshape38" filled="true" fillcolor="#ffffff" stroked="false">
                        <v:fill type="solid"/>
                      </v:rect>
                      <v:rect style="position:absolute;left:477;top:-178;width:204;height:216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1017"/>
        </w:trPr>
        <w:tc>
          <w:tcPr>
            <w:tcW w:w="312" w:type="dxa"/>
          </w:tcPr>
          <w:p w:rsidR="004C6A93" w:rsidRDefault="004C6A93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4C6A93" w:rsidRDefault="003B2BD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4C6A93" w:rsidRDefault="003B2BDF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4C6A93" w:rsidRDefault="003B2BDF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4C6A93" w:rsidRDefault="004C6A93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4C6A93" w:rsidRDefault="003B2BDF">
            <w:pPr>
              <w:pStyle w:val="TableParagraph"/>
              <w:tabs>
                <w:tab w:val="left" w:pos="73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4740</wp:posOffset>
                      </wp:positionV>
                      <wp:extent cx="139065" cy="14541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.373265pt;width:10.95pt;height:11.45pt;mso-position-horizontal-relative:column;mso-position-vertical-relative:paragraph;z-index:-16059904" id="docshapegroup40" coordorigin="1207,7" coordsize="219,229">
                      <v:rect style="position:absolute;left:1216;top:14;width:202;height:216" id="docshape41" filled="true" fillcolor="#ffffff" stroked="false">
                        <v:fill type="solid"/>
                      </v:rect>
                      <v:rect style="position:absolute;left:1214;top:14;width:204;height:214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C6A93" w:rsidRDefault="003B2BD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606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66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41pt;width:10.95pt;height:11.55pt;mso-position-horizontal-relative:column;mso-position-vertical-relative:paragraph;z-index:-16060416" id="docshapegroup43" coordorigin="470,-184" coordsize="219,231">
                      <v:rect style="position:absolute;left:477;top:-177;width:204;height:216" id="docshape44" filled="true" fillcolor="#ffffff" stroked="false">
                        <v:fill type="solid"/>
                      </v:rect>
                      <v:rect style="position:absolute;left:477;top:-177;width:204;height:216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</w:tbl>
    <w:p w:rsidR="004C6A93" w:rsidRDefault="004C6A93">
      <w:pPr>
        <w:pStyle w:val="Szvegtrzs"/>
        <w:rPr>
          <w:b/>
        </w:rPr>
      </w:pPr>
    </w:p>
    <w:p w:rsidR="004C6A93" w:rsidRDefault="004C6A93">
      <w:pPr>
        <w:pStyle w:val="Szvegtrzs"/>
        <w:spacing w:before="10"/>
        <w:rPr>
          <w:b/>
        </w:rPr>
      </w:pPr>
    </w:p>
    <w:p w:rsidR="004C6A93" w:rsidRDefault="003B2BDF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4C6A93" w:rsidRDefault="004C6A93">
      <w:pPr>
        <w:pStyle w:val="Listaszerbekezds"/>
        <w:spacing w:line="243" w:lineRule="exact"/>
        <w:jc w:val="both"/>
        <w:rPr>
          <w:sz w:val="20"/>
        </w:rPr>
        <w:sectPr w:rsidR="004C6A93">
          <w:pgSz w:w="11900" w:h="16840"/>
          <w:pgMar w:top="2040" w:right="566" w:bottom="520" w:left="566" w:header="708" w:footer="334" w:gutter="0"/>
          <w:cols w:space="708"/>
        </w:sectPr>
      </w:pP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lastRenderedPageBreak/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</w:t>
      </w:r>
      <w:r>
        <w:rPr>
          <w:sz w:val="20"/>
        </w:rPr>
        <w:t>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rPr>
          <w:sz w:val="20"/>
        </w:rPr>
      </w:pPr>
      <w:r>
        <w:rPr>
          <w:sz w:val="20"/>
        </w:rPr>
        <w:t>Tájékoztattak arról, hogy a beavatkozásba való beleegyezésem bármikor (de legkésőbb a műtéttel kapcsolatos</w:t>
      </w:r>
      <w:r>
        <w:rPr>
          <w:spacing w:val="40"/>
          <w:sz w:val="20"/>
        </w:rPr>
        <w:t xml:space="preserve"> </w:t>
      </w:r>
      <w:r>
        <w:rPr>
          <w:sz w:val="20"/>
        </w:rPr>
        <w:t>altatás/érzéstelenítés megindításáig) alaki kötöttségek nélkül (akár szóban is) visszavonhatom.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3"/>
        <w:rPr>
          <w:sz w:val="20"/>
        </w:rPr>
      </w:pPr>
      <w:r>
        <w:rPr>
          <w:sz w:val="20"/>
        </w:rPr>
        <w:t>Szóbeli</w:t>
      </w:r>
      <w:r>
        <w:rPr>
          <w:spacing w:val="40"/>
          <w:sz w:val="20"/>
        </w:rPr>
        <w:t xml:space="preserve"> </w:t>
      </w:r>
      <w:r>
        <w:rPr>
          <w:sz w:val="20"/>
        </w:rPr>
        <w:t>tájékoztatást</w:t>
      </w:r>
      <w:r>
        <w:rPr>
          <w:spacing w:val="40"/>
          <w:sz w:val="20"/>
        </w:rPr>
        <w:t xml:space="preserve"> </w:t>
      </w:r>
      <w:r>
        <w:rPr>
          <w:sz w:val="20"/>
        </w:rPr>
        <w:t>kaptam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</w:t>
      </w:r>
      <w:r>
        <w:rPr>
          <w:spacing w:val="40"/>
          <w:sz w:val="20"/>
        </w:rPr>
        <w:t xml:space="preserve"> </w:t>
      </w:r>
      <w:r>
        <w:rPr>
          <w:sz w:val="20"/>
        </w:rPr>
        <w:t>megnevezett</w:t>
      </w:r>
      <w:r>
        <w:rPr>
          <w:spacing w:val="40"/>
          <w:sz w:val="20"/>
        </w:rPr>
        <w:t xml:space="preserve"> </w:t>
      </w:r>
      <w:r>
        <w:rPr>
          <w:sz w:val="20"/>
        </w:rPr>
        <w:t>beavatkozásról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39"/>
          <w:sz w:val="20"/>
        </w:rPr>
        <w:t xml:space="preserve"> </w:t>
      </w:r>
      <w:r>
        <w:rPr>
          <w:sz w:val="20"/>
        </w:rPr>
        <w:t>elolvastam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fenti</w:t>
      </w:r>
      <w:r>
        <w:rPr>
          <w:spacing w:val="40"/>
          <w:sz w:val="20"/>
        </w:rPr>
        <w:t xml:space="preserve"> </w:t>
      </w:r>
      <w:r>
        <w:rPr>
          <w:sz w:val="20"/>
        </w:rPr>
        <w:t>betegtájékoztatót.</w:t>
      </w:r>
      <w:r>
        <w:rPr>
          <w:spacing w:val="40"/>
          <w:sz w:val="20"/>
        </w:rPr>
        <w:t xml:space="preserve"> </w:t>
      </w:r>
      <w:r>
        <w:rPr>
          <w:sz w:val="20"/>
        </w:rPr>
        <w:t>Az általam feltett kérdésekre számomra érthető megfelelő</w:t>
      </w:r>
      <w:r>
        <w:rPr>
          <w:sz w:val="20"/>
        </w:rPr>
        <w:t xml:space="preserve"> és kielégítő tájékoztatást, illetve választ kaptam.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rPr>
          <w:sz w:val="20"/>
        </w:rPr>
      </w:pPr>
      <w:r>
        <w:rPr>
          <w:sz w:val="20"/>
        </w:rPr>
        <w:t>Megértettem,</w:t>
      </w:r>
      <w:r>
        <w:rPr>
          <w:spacing w:val="40"/>
          <w:sz w:val="20"/>
        </w:rPr>
        <w:t xml:space="preserve"> </w:t>
      </w:r>
      <w:r>
        <w:rPr>
          <w:sz w:val="20"/>
        </w:rPr>
        <w:t>hogy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Magyarországon</w:t>
      </w:r>
      <w:r>
        <w:rPr>
          <w:spacing w:val="40"/>
          <w:sz w:val="20"/>
        </w:rPr>
        <w:t xml:space="preserve"> </w:t>
      </w:r>
      <w:r>
        <w:rPr>
          <w:sz w:val="20"/>
        </w:rPr>
        <w:t>elfogadott,</w:t>
      </w:r>
      <w:r>
        <w:rPr>
          <w:spacing w:val="40"/>
          <w:sz w:val="20"/>
        </w:rPr>
        <w:t xml:space="preserve"> </w:t>
      </w:r>
      <w:r>
        <w:rPr>
          <w:sz w:val="20"/>
        </w:rPr>
        <w:t>orvosom</w:t>
      </w:r>
      <w:r>
        <w:rPr>
          <w:spacing w:val="40"/>
          <w:sz w:val="20"/>
        </w:rPr>
        <w:t xml:space="preserve"> </w:t>
      </w:r>
      <w:r>
        <w:rPr>
          <w:sz w:val="20"/>
        </w:rPr>
        <w:t>által</w:t>
      </w:r>
      <w:r>
        <w:rPr>
          <w:spacing w:val="40"/>
          <w:sz w:val="20"/>
        </w:rPr>
        <w:t xml:space="preserve"> </w:t>
      </w:r>
      <w:r>
        <w:rPr>
          <w:sz w:val="20"/>
        </w:rPr>
        <w:t>ismert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gyakorolt</w:t>
      </w:r>
      <w:r>
        <w:rPr>
          <w:spacing w:val="40"/>
          <w:sz w:val="20"/>
        </w:rPr>
        <w:t xml:space="preserve"> </w:t>
      </w:r>
      <w:r>
        <w:rPr>
          <w:sz w:val="20"/>
        </w:rPr>
        <w:t>műtétben/kezelésben részesülök. A számomra ajánlott protokollokról számomra érthető felvilágosítást kaptam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</w:t>
      </w:r>
      <w:r>
        <w:rPr>
          <w:sz w:val="20"/>
        </w:rPr>
        <w:t>ésben írásban kapok tájékoztatást.</w:t>
      </w:r>
    </w:p>
    <w:p w:rsidR="004C6A93" w:rsidRDefault="004C6A93">
      <w:pPr>
        <w:pStyle w:val="Szvegtrzs"/>
        <w:spacing w:before="207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4C6A93">
        <w:trPr>
          <w:trHeight w:val="558"/>
        </w:trPr>
        <w:tc>
          <w:tcPr>
            <w:tcW w:w="3190" w:type="dxa"/>
          </w:tcPr>
          <w:p w:rsidR="004C6A93" w:rsidRDefault="003B2BDF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563"/>
        </w:trPr>
        <w:tc>
          <w:tcPr>
            <w:tcW w:w="3190" w:type="dxa"/>
          </w:tcPr>
          <w:p w:rsidR="004C6A93" w:rsidRDefault="003B2BDF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</w:tbl>
    <w:p w:rsidR="004C6A93" w:rsidRDefault="003B2BDF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61pt;width:496pt;height:1.45pt;mso-position-horizontal-relative:page;mso-position-vertical-relative:paragraph;z-index:-15721472;mso-wrap-distance-left:0;mso-wrap-distance-right:0" id="docshape46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C6A93" w:rsidRDefault="004C6A93">
      <w:pPr>
        <w:pStyle w:val="Szvegtrzs"/>
        <w:spacing w:before="15"/>
      </w:pPr>
    </w:p>
    <w:p w:rsidR="004C6A93" w:rsidRDefault="003B2BDF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4C6A93" w:rsidRDefault="004C6A93">
      <w:pPr>
        <w:pStyle w:val="Szvegtrzs"/>
        <w:spacing w:before="6"/>
        <w:rPr>
          <w:b/>
        </w:rPr>
      </w:pP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</w:t>
      </w:r>
      <w:r>
        <w:rPr>
          <w:sz w:val="20"/>
        </w:rPr>
        <w:t>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4C6A93" w:rsidRDefault="003B2BD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</w:t>
      </w:r>
      <w:r>
        <w:rPr>
          <w:sz w:val="20"/>
        </w:rPr>
        <w:t>tve annak esetlegesen szükségessé váló kiterjesztését elvégezzék.</w:t>
      </w:r>
    </w:p>
    <w:p w:rsidR="004C6A93" w:rsidRDefault="004C6A93">
      <w:pPr>
        <w:pStyle w:val="Szvegtrzs"/>
        <w:spacing w:before="228"/>
      </w:pPr>
    </w:p>
    <w:p w:rsidR="004C6A93" w:rsidRDefault="003B2BDF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4C6A93" w:rsidRDefault="004C6A93">
      <w:pPr>
        <w:pStyle w:val="Szvegtrzs"/>
      </w:pPr>
    </w:p>
    <w:p w:rsidR="004C6A93" w:rsidRDefault="004C6A93">
      <w:pPr>
        <w:pStyle w:val="Szvegtrzs"/>
      </w:pPr>
    </w:p>
    <w:p w:rsidR="004C6A93" w:rsidRDefault="003B2BDF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4C6A93" w:rsidRDefault="003B2BDF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150848</wp:posOffset>
                </wp:positionV>
                <wp:extent cx="4147185" cy="11811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6A93" w:rsidRDefault="003B2BDF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6A93" w:rsidRDefault="003B2BDF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77817pt;width:326.55pt;height:93pt;mso-position-horizontal-relative:page;mso-position-vertical-relative:paragraph;z-index:-15720960;mso-wrap-distance-left:0;mso-wrap-distance-right:0" id="docshapegroup47" coordorigin="2830,238" coordsize="6531,1860">
                <v:shape style="position:absolute;left:6237;top:242;width:3118;height:1851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851" type="#_x0000_t202" id="docshape49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4C6A93" w:rsidRDefault="004C6A93">
      <w:pPr>
        <w:pStyle w:val="Szvegtrzs"/>
      </w:pPr>
    </w:p>
    <w:p w:rsidR="004C6A93" w:rsidRDefault="004C6A93">
      <w:pPr>
        <w:pStyle w:val="Szvegtrzs"/>
        <w:spacing w:before="222"/>
      </w:pPr>
    </w:p>
    <w:p w:rsidR="004C6A93" w:rsidRDefault="003B2BDF">
      <w:pPr>
        <w:pStyle w:val="Szvegtrzs"/>
        <w:ind w:left="3175" w:right="2862" w:firstLine="52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4C6A93" w:rsidRDefault="004C6A93">
      <w:pPr>
        <w:pStyle w:val="Szvegtrzs"/>
        <w:spacing w:before="2"/>
      </w:pPr>
    </w:p>
    <w:p w:rsidR="004C6A93" w:rsidRDefault="003B2BDF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6A93" w:rsidRDefault="004C6A93">
      <w:pPr>
        <w:pStyle w:val="Szvegtrzs"/>
        <w:rPr>
          <w:sz w:val="16"/>
        </w:rPr>
      </w:pPr>
    </w:p>
    <w:p w:rsidR="004C6A93" w:rsidRDefault="003B2BDF">
      <w:pPr>
        <w:spacing w:line="480" w:lineRule="auto"/>
        <w:ind w:left="852" w:right="912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4C6A93" w:rsidRDefault="004C6A93">
      <w:pPr>
        <w:spacing w:line="480" w:lineRule="auto"/>
        <w:rPr>
          <w:sz w:val="16"/>
        </w:rPr>
        <w:sectPr w:rsidR="004C6A93">
          <w:pgSz w:w="11900" w:h="16840"/>
          <w:pgMar w:top="2020" w:right="566" w:bottom="520" w:left="566" w:header="708" w:footer="334" w:gutter="0"/>
          <w:cols w:space="708"/>
        </w:sectPr>
      </w:pPr>
    </w:p>
    <w:p w:rsidR="004C6A93" w:rsidRDefault="003B2BDF">
      <w:pPr>
        <w:spacing w:before="223"/>
        <w:ind w:left="287"/>
        <w:jc w:val="center"/>
        <w:rPr>
          <w:sz w:val="20"/>
        </w:rPr>
      </w:pPr>
      <w:r>
        <w:rPr>
          <w:spacing w:val="-2"/>
          <w:sz w:val="20"/>
        </w:rPr>
        <w:lastRenderedPageBreak/>
        <w:t>……………………………………………………………</w:t>
      </w:r>
    </w:p>
    <w:p w:rsidR="004C6A93" w:rsidRDefault="003B2BDF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6A93" w:rsidRDefault="003B2BDF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6A93" w:rsidRDefault="003B2BD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C6A93" w:rsidRDefault="004C6A93">
      <w:pPr>
        <w:pStyle w:val="Szvegtrzs"/>
        <w:spacing w:before="43"/>
        <w:rPr>
          <w:sz w:val="16"/>
        </w:rPr>
      </w:pPr>
    </w:p>
    <w:p w:rsidR="004C6A93" w:rsidRDefault="003B2BDF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4C6A93" w:rsidRDefault="004C6A93">
      <w:pPr>
        <w:pStyle w:val="Szvegtrzs"/>
      </w:pPr>
    </w:p>
    <w:p w:rsidR="004C6A93" w:rsidRDefault="004C6A93">
      <w:pPr>
        <w:pStyle w:val="Szvegtrzs"/>
        <w:spacing w:before="2"/>
      </w:pPr>
    </w:p>
    <w:p w:rsidR="004C6A93" w:rsidRDefault="003B2BDF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</w:t>
      </w:r>
      <w:proofErr w:type="gramEnd"/>
      <w:r>
        <w:t>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4C6A93" w:rsidRDefault="003B2BDF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202661</wp:posOffset>
                </wp:positionV>
                <wp:extent cx="629920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957596pt;width:496pt;height:1.45pt;mso-position-horizontal-relative:page;mso-position-vertical-relative:paragraph;z-index:-15720448;mso-wrap-distance-left:0;mso-wrap-distance-right:0" id="docshape50" coordorigin="852,319" coordsize="9920,29" path="m10771,343l852,343,852,348,10771,348,10771,343xm10771,319l852,319,852,324,10771,324,10771,31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C6A93" w:rsidRDefault="004C6A93">
      <w:pPr>
        <w:pStyle w:val="Szvegtrzs"/>
        <w:spacing w:before="15"/>
      </w:pPr>
    </w:p>
    <w:p w:rsidR="004C6A93" w:rsidRDefault="003B2BDF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4C6A93" w:rsidRDefault="004C6A93">
      <w:pPr>
        <w:pStyle w:val="Szvegtrzs"/>
        <w:spacing w:before="5"/>
        <w:rPr>
          <w:b/>
        </w:rPr>
      </w:pPr>
    </w:p>
    <w:p w:rsidR="004C6A93" w:rsidRDefault="003B2BDF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4C6A93" w:rsidRDefault="004C6A93">
      <w:pPr>
        <w:pStyle w:val="Szvegtrzs"/>
        <w:spacing w:before="10"/>
      </w:pPr>
    </w:p>
    <w:p w:rsidR="004C6A93" w:rsidRDefault="003B2BDF">
      <w:pPr>
        <w:pStyle w:val="Szvegtrzs"/>
        <w:ind w:left="852" w:right="361"/>
      </w:pPr>
      <w:r>
        <w:t>A</w:t>
      </w:r>
      <w:r>
        <w:rPr>
          <w:spacing w:val="32"/>
        </w:rPr>
        <w:t xml:space="preserve"> </w:t>
      </w:r>
      <w:r>
        <w:t>kezelőorvos</w:t>
      </w:r>
      <w:r>
        <w:rPr>
          <w:spacing w:val="31"/>
        </w:rPr>
        <w:t xml:space="preserve"> </w:t>
      </w:r>
      <w:r>
        <w:t>részletes</w:t>
      </w:r>
      <w:r>
        <w:rPr>
          <w:spacing w:val="34"/>
        </w:rPr>
        <w:t xml:space="preserve"> </w:t>
      </w:r>
      <w:r>
        <w:t>felvilágosítása―mely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beavatkozás</w:t>
      </w:r>
      <w:r>
        <w:rPr>
          <w:spacing w:val="31"/>
        </w:rPr>
        <w:t xml:space="preserve"> </w:t>
      </w:r>
      <w:r>
        <w:t>elmaradása</w:t>
      </w:r>
      <w:r>
        <w:rPr>
          <w:spacing w:val="32"/>
        </w:rPr>
        <w:t xml:space="preserve"> </w:t>
      </w:r>
      <w:r>
        <w:t>esetén</w:t>
      </w:r>
      <w:r>
        <w:rPr>
          <w:spacing w:val="31"/>
        </w:rPr>
        <w:t xml:space="preserve"> </w:t>
      </w:r>
      <w:r>
        <w:t>előforduló</w:t>
      </w:r>
      <w:r>
        <w:rPr>
          <w:spacing w:val="33"/>
        </w:rPr>
        <w:t xml:space="preserve"> </w:t>
      </w:r>
      <w:r>
        <w:t>következményekre</w:t>
      </w:r>
      <w:r>
        <w:rPr>
          <w:spacing w:val="32"/>
        </w:rPr>
        <w:t xml:space="preserve"> </w:t>
      </w:r>
      <w:r>
        <w:t>is kitért ― ellenére a beavatkozás elvégzését megtagadom.</w:t>
      </w:r>
    </w:p>
    <w:p w:rsidR="004C6A93" w:rsidRDefault="004C6A93">
      <w:pPr>
        <w:pStyle w:val="Szvegtrzs"/>
      </w:pPr>
    </w:p>
    <w:p w:rsidR="004C6A93" w:rsidRDefault="004C6A93">
      <w:pPr>
        <w:pStyle w:val="Szvegtrzs"/>
      </w:pPr>
    </w:p>
    <w:p w:rsidR="004C6A93" w:rsidRDefault="004C6A93">
      <w:pPr>
        <w:pStyle w:val="Szvegtrzs"/>
        <w:spacing w:before="1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4C6A93">
        <w:trPr>
          <w:trHeight w:val="690"/>
        </w:trPr>
        <w:tc>
          <w:tcPr>
            <w:tcW w:w="2201" w:type="dxa"/>
          </w:tcPr>
          <w:p w:rsidR="004C6A93" w:rsidRDefault="003B2BDF">
            <w:pPr>
              <w:pStyle w:val="TableParagraph"/>
              <w:spacing w:line="237" w:lineRule="auto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4C6A93" w:rsidRDefault="003B2BDF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4C6A93" w:rsidRDefault="003B2BDF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690"/>
        </w:trPr>
        <w:tc>
          <w:tcPr>
            <w:tcW w:w="2201" w:type="dxa"/>
          </w:tcPr>
          <w:p w:rsidR="004C6A93" w:rsidRDefault="003B2BDF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4C6A93" w:rsidRDefault="003B2BDF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4C6A93" w:rsidRDefault="003B2BDF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</w:tbl>
    <w:p w:rsidR="004C6A93" w:rsidRDefault="004C6A93">
      <w:pPr>
        <w:pStyle w:val="Szvegtrzs"/>
        <w:spacing w:before="222"/>
      </w:pPr>
    </w:p>
    <w:p w:rsidR="004C6A93" w:rsidRDefault="003B2BDF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4C6A93" w:rsidRDefault="004C6A93">
      <w:pPr>
        <w:pStyle w:val="Szvegtrzs"/>
        <w:spacing w:before="2"/>
        <w:rPr>
          <w:sz w:val="12"/>
        </w:rPr>
      </w:pPr>
    </w:p>
    <w:p w:rsidR="004C6A93" w:rsidRDefault="004C6A93">
      <w:pPr>
        <w:pStyle w:val="Szvegtrzs"/>
        <w:rPr>
          <w:sz w:val="12"/>
        </w:rPr>
        <w:sectPr w:rsidR="004C6A93">
          <w:pgSz w:w="11900" w:h="16840"/>
          <w:pgMar w:top="2040" w:right="566" w:bottom="520" w:left="566" w:header="708" w:footer="334" w:gutter="0"/>
          <w:cols w:space="708"/>
        </w:sectPr>
      </w:pPr>
    </w:p>
    <w:p w:rsidR="004C6A93" w:rsidRDefault="004C6A93">
      <w:pPr>
        <w:pStyle w:val="Szvegtrzs"/>
        <w:spacing w:before="138"/>
        <w:rPr>
          <w:sz w:val="16"/>
        </w:rPr>
      </w:pPr>
    </w:p>
    <w:p w:rsidR="004C6A93" w:rsidRDefault="003B2BDF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6A93" w:rsidRDefault="003B2BDF">
      <w:pPr>
        <w:spacing w:before="184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4C6A93" w:rsidRDefault="003B2BDF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4C6A93" w:rsidRDefault="004C6A93">
      <w:pPr>
        <w:rPr>
          <w:sz w:val="20"/>
        </w:rPr>
        <w:sectPr w:rsidR="004C6A93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4C6A93" w:rsidRDefault="004C6A93">
      <w:pPr>
        <w:pStyle w:val="Szvegtrzs"/>
        <w:spacing w:before="90"/>
        <w:rPr>
          <w:sz w:val="16"/>
        </w:rPr>
      </w:pPr>
    </w:p>
    <w:p w:rsidR="004C6A93" w:rsidRDefault="003B2BDF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6A93" w:rsidRDefault="004C6A93">
      <w:pPr>
        <w:pStyle w:val="Szvegtrzs"/>
        <w:rPr>
          <w:sz w:val="16"/>
        </w:rPr>
      </w:pPr>
    </w:p>
    <w:p w:rsidR="004C6A93" w:rsidRDefault="003B2BDF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4C6A93" w:rsidRDefault="003B2BDF">
      <w:pPr>
        <w:spacing w:before="45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4C6A93" w:rsidRDefault="004C6A93">
      <w:pPr>
        <w:rPr>
          <w:sz w:val="20"/>
        </w:rPr>
        <w:sectPr w:rsidR="004C6A93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4C6A93" w:rsidRDefault="003B2BDF">
      <w:pPr>
        <w:spacing w:before="42"/>
        <w:ind w:left="287"/>
        <w:jc w:val="center"/>
        <w:rPr>
          <w:sz w:val="20"/>
        </w:rPr>
      </w:pPr>
      <w:r>
        <w:rPr>
          <w:spacing w:val="-2"/>
          <w:sz w:val="20"/>
        </w:rPr>
        <w:lastRenderedPageBreak/>
        <w:t>……………………………………………………………</w:t>
      </w:r>
    </w:p>
    <w:p w:rsidR="004C6A93" w:rsidRDefault="004C6A93">
      <w:pPr>
        <w:pStyle w:val="Szvegtrzs"/>
      </w:pPr>
    </w:p>
    <w:p w:rsidR="004C6A93" w:rsidRDefault="004C6A93">
      <w:pPr>
        <w:pStyle w:val="Szvegtrzs"/>
        <w:spacing w:before="1"/>
      </w:pPr>
    </w:p>
    <w:p w:rsidR="004C6A93" w:rsidRDefault="003B2BDF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….</w:t>
      </w:r>
      <w:proofErr w:type="gramEnd"/>
      <w:r>
        <w:t>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4C6A93" w:rsidRDefault="003B2BDF">
      <w:pPr>
        <w:pStyle w:val="Szvegtrzs"/>
        <w:spacing w:before="62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200652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799414pt;width:496pt;height:1.45pt;mso-position-horizontal-relative:page;mso-position-vertical-relative:paragraph;z-index:-15719936;mso-wrap-distance-left:0;mso-wrap-distance-right:0" id="docshape51" coordorigin="852,316" coordsize="9920,29" path="m10771,340l852,340,852,345,10771,345,10771,340xm10771,316l852,316,852,321,10771,321,10771,31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C6A93" w:rsidRDefault="004C6A93">
      <w:pPr>
        <w:pStyle w:val="Szvegtrzs"/>
        <w:sectPr w:rsidR="004C6A93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4C6A93" w:rsidRDefault="004C6A93">
      <w:pPr>
        <w:pStyle w:val="Szvegtrzs"/>
        <w:spacing w:before="236"/>
        <w:rPr>
          <w:sz w:val="24"/>
        </w:rPr>
      </w:pPr>
    </w:p>
    <w:p w:rsidR="004C6A93" w:rsidRDefault="003B2BDF">
      <w:pPr>
        <w:pStyle w:val="Cmsor1"/>
        <w:numPr>
          <w:ilvl w:val="1"/>
          <w:numId w:val="2"/>
        </w:numPr>
        <w:tabs>
          <w:tab w:val="left" w:pos="1127"/>
        </w:tabs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4C6A93" w:rsidRDefault="003B2BDF">
      <w:pPr>
        <w:spacing w:before="237"/>
        <w:ind w:left="852" w:right="361"/>
        <w:rPr>
          <w:sz w:val="20"/>
        </w:rPr>
      </w:pPr>
      <w:r>
        <w:rPr>
          <w:sz w:val="20"/>
        </w:rPr>
        <w:t xml:space="preserve">Amennyiben </w:t>
      </w:r>
      <w:r>
        <w:rPr>
          <w:b/>
          <w:sz w:val="20"/>
        </w:rPr>
        <w:t>LEMOND a tájékoztatásról és más személyt feljogosít erre</w:t>
      </w:r>
      <w:r>
        <w:rPr>
          <w:sz w:val="20"/>
        </w:rPr>
        <w:t>, kérjük, írja alá az alábbi nyilatkozatot: Betegségem</w:t>
      </w:r>
      <w:r>
        <w:rPr>
          <w:spacing w:val="35"/>
          <w:sz w:val="20"/>
        </w:rPr>
        <w:t xml:space="preserve"> </w:t>
      </w:r>
      <w:r>
        <w:rPr>
          <w:sz w:val="20"/>
        </w:rPr>
        <w:t>természetéről,</w:t>
      </w:r>
      <w:r>
        <w:rPr>
          <w:spacing w:val="35"/>
          <w:sz w:val="20"/>
        </w:rPr>
        <w:t xml:space="preserve"> </w:t>
      </w:r>
      <w:r>
        <w:rPr>
          <w:sz w:val="20"/>
        </w:rPr>
        <w:t>gyógykezelésem</w:t>
      </w:r>
      <w:r>
        <w:rPr>
          <w:spacing w:val="33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37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33"/>
          <w:sz w:val="20"/>
        </w:rPr>
        <w:t xml:space="preserve"> </w:t>
      </w:r>
      <w:r>
        <w:rPr>
          <w:sz w:val="20"/>
        </w:rPr>
        <w:t>pedig</w:t>
      </w:r>
      <w:r>
        <w:rPr>
          <w:spacing w:val="36"/>
          <w:sz w:val="20"/>
        </w:rPr>
        <w:t xml:space="preserve"> </w:t>
      </w:r>
      <w:r>
        <w:rPr>
          <w:sz w:val="20"/>
        </w:rPr>
        <w:t>gyógyulási</w:t>
      </w:r>
      <w:r>
        <w:rPr>
          <w:spacing w:val="37"/>
          <w:sz w:val="20"/>
        </w:rPr>
        <w:t xml:space="preserve"> </w:t>
      </w:r>
      <w:r>
        <w:rPr>
          <w:sz w:val="20"/>
        </w:rPr>
        <w:t>kilátásaimról</w:t>
      </w:r>
      <w:r>
        <w:rPr>
          <w:spacing w:val="34"/>
          <w:sz w:val="20"/>
        </w:rPr>
        <w:t xml:space="preserve"> </w:t>
      </w:r>
      <w:r>
        <w:rPr>
          <w:sz w:val="20"/>
        </w:rPr>
        <w:t>nem</w:t>
      </w:r>
      <w:r>
        <w:rPr>
          <w:spacing w:val="35"/>
          <w:sz w:val="20"/>
        </w:rPr>
        <w:t xml:space="preserve"> </w:t>
      </w:r>
      <w:r>
        <w:rPr>
          <w:sz w:val="20"/>
        </w:rPr>
        <w:t>kívánok részletes felvilágosítást kapni.</w:t>
      </w:r>
    </w:p>
    <w:p w:rsidR="004C6A93" w:rsidRDefault="004C6A93">
      <w:pPr>
        <w:pStyle w:val="Szvegtrzs"/>
        <w:spacing w:before="16"/>
      </w:pPr>
    </w:p>
    <w:p w:rsidR="004C6A93" w:rsidRDefault="003B2BDF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4C6A93" w:rsidRDefault="004C6A93">
      <w:pPr>
        <w:pStyle w:val="Szvegtrzs"/>
        <w:spacing w:before="3"/>
        <w:rPr>
          <w:b/>
        </w:rPr>
      </w:pPr>
    </w:p>
    <w:p w:rsidR="004C6A93" w:rsidRDefault="003B2BDF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4C6A93" w:rsidRDefault="004C6A93">
      <w:pPr>
        <w:pStyle w:val="Szvegtrzs"/>
        <w:spacing w:before="15"/>
      </w:pPr>
    </w:p>
    <w:p w:rsidR="004C6A93" w:rsidRDefault="003B2BDF">
      <w:pPr>
        <w:pStyle w:val="Cmsor2"/>
        <w:tabs>
          <w:tab w:val="left" w:leader="dot" w:pos="4085"/>
        </w:tabs>
        <w:spacing w:before="1"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4C6A93" w:rsidRDefault="003B2BDF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4C6A93" w:rsidRDefault="004C6A93">
      <w:pPr>
        <w:pStyle w:val="Szvegtrzs"/>
        <w:spacing w:before="2"/>
      </w:pPr>
    </w:p>
    <w:p w:rsidR="004C6A93" w:rsidRDefault="003B2BD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4C6A93" w:rsidRDefault="003B2BDF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6A93" w:rsidRDefault="003B2BD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C6A93" w:rsidRDefault="004C6A93">
      <w:pPr>
        <w:pStyle w:val="Szvegtrzs"/>
        <w:spacing w:before="45"/>
        <w:rPr>
          <w:sz w:val="16"/>
        </w:rPr>
      </w:pPr>
    </w:p>
    <w:p w:rsidR="004C6A93" w:rsidRDefault="003B2BDF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4C6A93" w:rsidRDefault="004C6A93">
      <w:pPr>
        <w:pStyle w:val="Szvegtrzs"/>
      </w:pPr>
    </w:p>
    <w:p w:rsidR="004C6A93" w:rsidRDefault="004C6A93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4C6A93">
        <w:trPr>
          <w:trHeight w:val="690"/>
        </w:trPr>
        <w:tc>
          <w:tcPr>
            <w:tcW w:w="2294" w:type="dxa"/>
          </w:tcPr>
          <w:p w:rsidR="004C6A93" w:rsidRDefault="003B2BDF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4C6A93" w:rsidRDefault="003B2BDF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4C6A93" w:rsidRDefault="003B2BDF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  <w:tr w:rsidR="004C6A93">
        <w:trPr>
          <w:trHeight w:val="688"/>
        </w:trPr>
        <w:tc>
          <w:tcPr>
            <w:tcW w:w="2294" w:type="dxa"/>
          </w:tcPr>
          <w:p w:rsidR="004C6A93" w:rsidRDefault="003B2BDF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4C6A93" w:rsidRDefault="003B2BDF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4C6A93" w:rsidRDefault="003B2BDF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4C6A93" w:rsidRDefault="004C6A93">
            <w:pPr>
              <w:pStyle w:val="TableParagraph"/>
              <w:rPr>
                <w:sz w:val="18"/>
              </w:rPr>
            </w:pPr>
          </w:p>
        </w:tc>
      </w:tr>
    </w:tbl>
    <w:p w:rsidR="004C6A93" w:rsidRDefault="004C6A93">
      <w:pPr>
        <w:pStyle w:val="Szvegtrzs"/>
        <w:spacing w:before="229"/>
      </w:pPr>
    </w:p>
    <w:p w:rsidR="004C6A93" w:rsidRDefault="003B2BDF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4C6A93" w:rsidRDefault="003B2BDF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4C6A93" w:rsidRDefault="004C6A93">
      <w:pPr>
        <w:pStyle w:val="Szvegtrzs"/>
      </w:pPr>
    </w:p>
    <w:p w:rsidR="004C6A93" w:rsidRDefault="004C6A93">
      <w:pPr>
        <w:pStyle w:val="Szvegtrzs"/>
      </w:pPr>
    </w:p>
    <w:p w:rsidR="004C6A93" w:rsidRDefault="003B2BDF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6A93" w:rsidRDefault="003B2BDF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6A93" w:rsidRDefault="003B2BD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C6A93" w:rsidRDefault="004C6A93">
      <w:pPr>
        <w:pStyle w:val="Szvegtrzs"/>
        <w:spacing w:before="46"/>
        <w:rPr>
          <w:sz w:val="16"/>
        </w:rPr>
      </w:pPr>
    </w:p>
    <w:p w:rsidR="004C6A93" w:rsidRDefault="003B2BDF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4C6A93" w:rsidRDefault="003B2BDF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4C6A93" w:rsidRDefault="003B2BD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4C6A93" w:rsidRDefault="003B2BDF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C6A93" w:rsidRDefault="003B2BD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C6A93" w:rsidRDefault="004C6A93">
      <w:pPr>
        <w:pStyle w:val="Szvegtrzs"/>
        <w:spacing w:before="43"/>
        <w:rPr>
          <w:sz w:val="16"/>
        </w:rPr>
      </w:pPr>
    </w:p>
    <w:p w:rsidR="004C6A93" w:rsidRDefault="003B2BDF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4C6A93" w:rsidRDefault="004C6A93">
      <w:pPr>
        <w:pStyle w:val="Szvegtrzs"/>
        <w:spacing w:before="5"/>
      </w:pPr>
    </w:p>
    <w:p w:rsidR="004C6A93" w:rsidRDefault="003B2BDF">
      <w:pPr>
        <w:pStyle w:val="Cmsor2"/>
        <w:spacing w:before="1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4C6A93" w:rsidRDefault="004C6A93">
      <w:pPr>
        <w:pStyle w:val="Szvegtrzs"/>
        <w:spacing w:before="59"/>
        <w:rPr>
          <w:b/>
        </w:rPr>
      </w:pPr>
    </w:p>
    <w:p w:rsidR="004C6A93" w:rsidRDefault="003B2BDF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4C6A93" w:rsidRDefault="003B2BDF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4C6A93" w:rsidRDefault="004C6A93">
      <w:pPr>
        <w:pStyle w:val="Szvegtrzs"/>
        <w:spacing w:before="3"/>
      </w:pPr>
    </w:p>
    <w:p w:rsidR="004C6A93" w:rsidRDefault="003B2BDF">
      <w:pPr>
        <w:tabs>
          <w:tab w:val="left" w:leader="dot" w:pos="6708"/>
        </w:tabs>
        <w:spacing w:before="1"/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4C6A93" w:rsidRDefault="004C6A93">
      <w:pPr>
        <w:pStyle w:val="Szvegtrzs"/>
        <w:rPr>
          <w:b/>
        </w:rPr>
      </w:pPr>
    </w:p>
    <w:p w:rsidR="004C6A93" w:rsidRDefault="003B2BDF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4C6A93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DF" w:rsidRDefault="003B2BDF">
      <w:r>
        <w:separator/>
      </w:r>
    </w:p>
  </w:endnote>
  <w:endnote w:type="continuationSeparator" w:id="0">
    <w:p w:rsidR="003B2BDF" w:rsidRDefault="003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93" w:rsidRDefault="003B2BD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9920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6A93" w:rsidRDefault="003B2BD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665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93" w:rsidRDefault="003B2BD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145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6A93" w:rsidRDefault="003B2BD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824E70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24E70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4C6A93" w:rsidRDefault="003B2BD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824E70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824E70"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DF" w:rsidRDefault="003B2BDF">
      <w:r>
        <w:separator/>
      </w:r>
    </w:p>
  </w:footnote>
  <w:footnote w:type="continuationSeparator" w:id="0">
    <w:p w:rsidR="003B2BDF" w:rsidRDefault="003B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93" w:rsidRDefault="00824E70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252480" behindDoc="0" locked="0" layoutInCell="1" allowOverlap="1" wp14:anchorId="0CA03078" wp14:editId="787012B4">
          <wp:simplePos x="0" y="0"/>
          <wp:positionH relativeFrom="column">
            <wp:posOffset>331470</wp:posOffset>
          </wp:positionH>
          <wp:positionV relativeFrom="paragraph">
            <wp:posOffset>-3175</wp:posOffset>
          </wp:positionV>
          <wp:extent cx="792480" cy="731520"/>
          <wp:effectExtent l="0" t="0" r="7620" b="0"/>
          <wp:wrapSquare wrapText="bothSides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50432" behindDoc="1" locked="0" layoutInCell="1" allowOverlap="1" wp14:anchorId="204B5BB0" wp14:editId="06093D51">
              <wp:simplePos x="0" y="0"/>
              <wp:positionH relativeFrom="column">
                <wp:posOffset>330614</wp:posOffset>
              </wp:positionH>
              <wp:positionV relativeFrom="paragraph">
                <wp:posOffset>-3810</wp:posOffset>
              </wp:positionV>
              <wp:extent cx="615696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847725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156960" y="847344"/>
                            </a:lnTo>
                            <a:lnTo>
                              <a:pt x="6156960" y="117348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26.05pt;margin-top:-.3pt;width:484.8pt;height:66.75pt;z-index:-1606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696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" path="m6156960,l,,,117348,,263652,,438912,,585216,,716280,,847344r6156960,l6156960,117348,6156960,xe" fillcolor="#dfdfdf" stroked="f">
              <v:path arrowok="t"/>
            </v:shape>
          </w:pict>
        </mc:Fallback>
      </mc:AlternateContent>
    </w:r>
    <w:r w:rsidR="003B2BDF">
      <w:rPr>
        <w:noProof/>
        <w:lang w:eastAsia="hu-HU"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2B81FFC1" wp14:editId="353D52D9">
              <wp:simplePos x="0" y="0"/>
              <wp:positionH relativeFrom="page">
                <wp:posOffset>1703323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6A93" w:rsidRDefault="003B2BDF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4C6A93" w:rsidRDefault="003B2BDF">
                          <w:pPr>
                            <w:spacing w:before="1" w:line="229" w:lineRule="exact"/>
                            <w:ind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AZ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EMLŐ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RÉSZLEGES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VAGY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TELJ</w:t>
                          </w:r>
                          <w:r>
                            <w:rPr>
                              <w:b/>
                              <w:sz w:val="20"/>
                            </w:rPr>
                            <w:t>ES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HIÁNYA</w:t>
                          </w:r>
                        </w:p>
                        <w:p w:rsidR="004C6A93" w:rsidRDefault="003B2BDF">
                          <w:pPr>
                            <w:spacing w:line="206" w:lineRule="exact"/>
                            <w:ind w:left="2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37/1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34.1pt;margin-top:55.5pt;width:327.05pt;height:37.1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tijvyeAAAAALAQAADwAAAAAAAAAAAAAAAAAGBAAAZHJzL2Rvd25yZXYu&#10;eG1sUEsFBgAAAAAEAAQA8wAAABMFAAAAAA==&#10;" filled="f" stroked="f">
              <v:path arrowok="t"/>
              <v:textbox inset="0,0,0,0">
                <w:txbxContent>
                  <w:p w:rsidR="004C6A93" w:rsidRDefault="003B2BDF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4C6A93" w:rsidRDefault="003B2BDF">
                    <w:pPr>
                      <w:spacing w:before="1" w:line="229" w:lineRule="exact"/>
                      <w:ind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AZ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EMLŐ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RÉSZLEGES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VAGY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TELJ</w:t>
                    </w:r>
                    <w:r>
                      <w:rPr>
                        <w:b/>
                        <w:sz w:val="20"/>
                      </w:rPr>
                      <w:t>ES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HIÁNYA</w:t>
                    </w:r>
                  </w:p>
                  <w:p w:rsidR="004C6A93" w:rsidRDefault="003B2BDF">
                    <w:pPr>
                      <w:spacing w:line="206" w:lineRule="exact"/>
                      <w:ind w:left="2" w:righ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37/1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C4B"/>
    <w:multiLevelType w:val="hybridMultilevel"/>
    <w:tmpl w:val="3E941416"/>
    <w:lvl w:ilvl="0" w:tplc="05468770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3D72881E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683C2D9E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8BDCDA8A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8D685426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AECECA3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F022EEDA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DABC1B8C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47201AEC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">
    <w:nsid w:val="0CFC5932"/>
    <w:multiLevelType w:val="hybridMultilevel"/>
    <w:tmpl w:val="56E29FD2"/>
    <w:lvl w:ilvl="0" w:tplc="ED5EE68A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EFA2D018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C0FC36AA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A790DC6C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D13ED620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20EC818C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51AA4BFE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BB3C809A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0CA6C12C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2">
    <w:nsid w:val="165F781F"/>
    <w:multiLevelType w:val="hybridMultilevel"/>
    <w:tmpl w:val="309C483A"/>
    <w:lvl w:ilvl="0" w:tplc="365A917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882922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87F2B87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DD06C19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85C8ABF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89CCBA9C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236E514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F1DAB7A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5B24074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3">
    <w:nsid w:val="1DC2646D"/>
    <w:multiLevelType w:val="hybridMultilevel"/>
    <w:tmpl w:val="047C53FE"/>
    <w:lvl w:ilvl="0" w:tplc="9F38B68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A003EF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26CCD3E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4494707A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5844932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788282D4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6382F48E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866691B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F618B0A4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4">
    <w:nsid w:val="26BF1904"/>
    <w:multiLevelType w:val="hybridMultilevel"/>
    <w:tmpl w:val="ECDE8A8A"/>
    <w:lvl w:ilvl="0" w:tplc="59127CE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36A64E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DE8AEB2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BC9C54AA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5D607E4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A5A41EEC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A7C4937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B1D49B7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8768164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5">
    <w:nsid w:val="3DBB01C1"/>
    <w:multiLevelType w:val="hybridMultilevel"/>
    <w:tmpl w:val="DA463F98"/>
    <w:lvl w:ilvl="0" w:tplc="0E66A00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E363EA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13EA437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EFCC746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59765540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05C8071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ED349E10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3B0812E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33C20A3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>
    <w:nsid w:val="4F3F5EFB"/>
    <w:multiLevelType w:val="hybridMultilevel"/>
    <w:tmpl w:val="2EA27C38"/>
    <w:lvl w:ilvl="0" w:tplc="E930910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23C328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935EE5A4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5AC47E74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64EB50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16CD6F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C32AD92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4DAAFA8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2AC8A73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7">
    <w:nsid w:val="5F0513BD"/>
    <w:multiLevelType w:val="hybridMultilevel"/>
    <w:tmpl w:val="FE2C6AC4"/>
    <w:lvl w:ilvl="0" w:tplc="55E227F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ABEAACA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B6D80D9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66146788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622E1120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54E6596E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40FA4498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F18C3E58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3DF2E55E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8">
    <w:nsid w:val="60AC77B4"/>
    <w:multiLevelType w:val="hybridMultilevel"/>
    <w:tmpl w:val="2472846E"/>
    <w:lvl w:ilvl="0" w:tplc="F5F439E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ADBEE35A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AAFE5F62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AB8A5F40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8C087E58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9150407E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9CBA24C4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D4684C0E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1B643F7C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9">
    <w:nsid w:val="618E40C6"/>
    <w:multiLevelType w:val="hybridMultilevel"/>
    <w:tmpl w:val="5A6C35FC"/>
    <w:lvl w:ilvl="0" w:tplc="7C681F2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276396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A2C993E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4A3C6374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F056B0C2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B498D072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34C2868E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689EEB1A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D25A4482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10">
    <w:nsid w:val="6C3D4089"/>
    <w:multiLevelType w:val="hybridMultilevel"/>
    <w:tmpl w:val="29202AB8"/>
    <w:lvl w:ilvl="0" w:tplc="31FE284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18464A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14A6F04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457E613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ED06C5B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1FCC3830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D4382236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B6382D68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4DE22EEE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1">
    <w:nsid w:val="71F3583F"/>
    <w:multiLevelType w:val="hybridMultilevel"/>
    <w:tmpl w:val="6756B454"/>
    <w:lvl w:ilvl="0" w:tplc="7190215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4FF2591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B9046A3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2F3C7C5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5C8837A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F24AB52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350EDB3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F9EA238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278C835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2">
    <w:nsid w:val="7A6C4EA8"/>
    <w:multiLevelType w:val="hybridMultilevel"/>
    <w:tmpl w:val="6CCE8568"/>
    <w:lvl w:ilvl="0" w:tplc="872E774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B8E6F75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B7E722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A63E2F4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3572E00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94B2FEF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946A51A6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DE2F10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088C5F7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6A93"/>
    <w:rsid w:val="003B2BDF"/>
    <w:rsid w:val="004C6A93"/>
    <w:rsid w:val="0082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82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4E70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824E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4E7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24E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4E70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82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4E70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824E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4E7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24E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4E7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3121</Words>
  <Characters>21537</Characters>
  <Application>Microsoft Office Word</Application>
  <DocSecurity>0</DocSecurity>
  <Lines>179</Lines>
  <Paragraphs>49</Paragraphs>
  <ScaleCrop>false</ScaleCrop>
  <Company>Kaposvári Egyetem</Company>
  <LinksUpToDate>false</LinksUpToDate>
  <CharactersWithSpaces>24609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2025-04-16T11:00:00Z</dcterms:created>
  <dcterms:modified xsi:type="dcterms:W3CDTF">2025-04-17T05:46:00Z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